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center"/>
        <w:rPr>
          <w:rFonts w:ascii="微软雅黑" w:hAnsi="微软雅黑" w:eastAsia="微软雅黑" w:cs="微软雅黑"/>
          <w:i w:val="0"/>
          <w:iCs w:val="0"/>
          <w:caps w:val="0"/>
          <w:color w:val="333333"/>
          <w:spacing w:val="0"/>
          <w:sz w:val="44"/>
          <w:szCs w:val="44"/>
          <w:shd w:val="clear" w:fill="FFFFFF"/>
        </w:rPr>
      </w:pPr>
      <w:r>
        <w:rPr>
          <w:rFonts w:ascii="微软雅黑" w:hAnsi="微软雅黑" w:eastAsia="微软雅黑" w:cs="微软雅黑"/>
          <w:i w:val="0"/>
          <w:iCs w:val="0"/>
          <w:caps w:val="0"/>
          <w:color w:val="333333"/>
          <w:spacing w:val="0"/>
          <w:sz w:val="44"/>
          <w:szCs w:val="44"/>
          <w:shd w:val="clear" w:fill="FFFFFF"/>
        </w:rPr>
        <w:t>重庆市商务委员会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center"/>
        <w:rPr>
          <w:rFonts w:ascii="微软雅黑" w:hAnsi="微软雅黑" w:eastAsia="微软雅黑" w:cs="微软雅黑"/>
          <w:i w:val="0"/>
          <w:iCs w:val="0"/>
          <w:caps w:val="0"/>
          <w:color w:val="333333"/>
          <w:spacing w:val="0"/>
          <w:sz w:val="44"/>
          <w:szCs w:val="44"/>
          <w:shd w:val="clear" w:fill="FFFFFF"/>
        </w:rPr>
      </w:pPr>
      <w:bookmarkStart w:id="0" w:name="_GoBack"/>
      <w:bookmarkEnd w:id="0"/>
      <w:r>
        <w:rPr>
          <w:rFonts w:ascii="微软雅黑" w:hAnsi="微软雅黑" w:eastAsia="微软雅黑" w:cs="微软雅黑"/>
          <w:i w:val="0"/>
          <w:iCs w:val="0"/>
          <w:caps w:val="0"/>
          <w:color w:val="333333"/>
          <w:spacing w:val="0"/>
          <w:sz w:val="44"/>
          <w:szCs w:val="44"/>
          <w:shd w:val="clear" w:fill="FFFFFF"/>
        </w:rPr>
        <w:t>关于做好2022年度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center"/>
        <w:rPr>
          <w:rFonts w:hint="eastAsia" w:ascii="微软雅黑" w:hAnsi="微软雅黑" w:eastAsia="微软雅黑" w:cs="微软雅黑"/>
          <w:i w:val="0"/>
          <w:iCs w:val="0"/>
          <w:caps w:val="0"/>
          <w:color w:val="333333"/>
          <w:spacing w:val="0"/>
          <w:sz w:val="44"/>
          <w:szCs w:val="44"/>
          <w:shd w:val="clear" w:fill="FFFFFF"/>
          <w:lang w:eastAsia="zh-CN"/>
        </w:rPr>
      </w:pPr>
      <w:r>
        <w:rPr>
          <w:rFonts w:ascii="微软雅黑" w:hAnsi="微软雅黑" w:eastAsia="微软雅黑" w:cs="微软雅黑"/>
          <w:i w:val="0"/>
          <w:iCs w:val="0"/>
          <w:caps w:val="0"/>
          <w:color w:val="333333"/>
          <w:spacing w:val="0"/>
          <w:sz w:val="44"/>
          <w:szCs w:val="44"/>
          <w:shd w:val="clear" w:fill="FFFFFF"/>
        </w:rPr>
        <w:t>汽车和摩托出口</w:t>
      </w:r>
      <w:r>
        <w:rPr>
          <w:rFonts w:hint="eastAsia" w:ascii="微软雅黑" w:hAnsi="微软雅黑" w:eastAsia="微软雅黑" w:cs="微软雅黑"/>
          <w:i w:val="0"/>
          <w:iCs w:val="0"/>
          <w:caps w:val="0"/>
          <w:color w:val="333333"/>
          <w:spacing w:val="0"/>
          <w:sz w:val="44"/>
          <w:szCs w:val="44"/>
          <w:shd w:val="clear" w:fill="FFFFFF"/>
          <w:lang w:eastAsia="zh-CN"/>
        </w:rPr>
        <w:t>资质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center"/>
        <w:rPr>
          <w:rFonts w:hint="eastAsia" w:ascii="微软雅黑" w:hAnsi="微软雅黑" w:eastAsia="微软雅黑" w:cs="微软雅黑"/>
          <w:i w:val="0"/>
          <w:iCs w:val="0"/>
          <w:caps w:val="0"/>
          <w:color w:val="262626"/>
          <w:spacing w:val="0"/>
          <w:sz w:val="22"/>
          <w:szCs w:val="22"/>
          <w:bdr w:val="none" w:color="auto" w:sz="0" w:space="0"/>
        </w:rPr>
      </w:pPr>
      <w:r>
        <w:rPr>
          <w:rFonts w:ascii="微软雅黑" w:hAnsi="微软雅黑" w:eastAsia="微软雅黑" w:cs="微软雅黑"/>
          <w:i w:val="0"/>
          <w:iCs w:val="0"/>
          <w:caps w:val="0"/>
          <w:color w:val="333333"/>
          <w:spacing w:val="0"/>
          <w:sz w:val="44"/>
          <w:szCs w:val="44"/>
          <w:shd w:val="clear" w:fill="FFFFFF"/>
        </w:rPr>
        <w:t>申报工作的通知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rFonts w:hint="eastAsia" w:ascii="微软雅黑" w:hAnsi="微软雅黑" w:eastAsia="微软雅黑" w:cs="微软雅黑"/>
          <w:i w:val="0"/>
          <w:iCs w:val="0"/>
          <w:caps w:val="0"/>
          <w:color w:val="262626"/>
          <w:spacing w:val="0"/>
          <w:sz w:val="24"/>
          <w:szCs w:val="2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rPr>
          <w:color w:val="262626"/>
          <w:sz w:val="22"/>
          <w:szCs w:val="22"/>
        </w:rPr>
      </w:pPr>
      <w:r>
        <w:rPr>
          <w:rFonts w:hint="eastAsia" w:ascii="微软雅黑" w:hAnsi="微软雅黑" w:eastAsia="微软雅黑" w:cs="微软雅黑"/>
          <w:i w:val="0"/>
          <w:iCs w:val="0"/>
          <w:caps w:val="0"/>
          <w:color w:val="262626"/>
          <w:spacing w:val="0"/>
          <w:sz w:val="24"/>
          <w:szCs w:val="24"/>
          <w:bdr w:val="none" w:color="auto" w:sz="0" w:space="0"/>
        </w:rPr>
        <w:t>各省、自治区、直辖市、计划单列市及新疆生产建设兵团商务主管部门：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color w:val="262626"/>
          <w:sz w:val="22"/>
          <w:szCs w:val="22"/>
        </w:rPr>
      </w:pPr>
      <w:r>
        <w:rPr>
          <w:rFonts w:hint="eastAsia" w:ascii="微软雅黑" w:hAnsi="微软雅黑" w:eastAsia="微软雅黑" w:cs="微软雅黑"/>
          <w:i w:val="0"/>
          <w:iCs w:val="0"/>
          <w:caps w:val="0"/>
          <w:color w:val="262626"/>
          <w:spacing w:val="0"/>
          <w:sz w:val="24"/>
          <w:szCs w:val="24"/>
          <w:bdr w:val="none" w:color="auto" w:sz="0" w:space="0"/>
        </w:rPr>
        <w:t>　　为进一步规范汽车、摩托车出口秩序，根据《商务部 工业和信息化部 海关总署 质检总局 国家认监委关于进一步规范汽车和摩托车产品出口秩序的通知》（商产发〔2012〕318号），现将2022年度汽车和摩托车出口许可申报工作有关要求通知如下：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color w:val="262626"/>
          <w:sz w:val="22"/>
          <w:szCs w:val="22"/>
        </w:rPr>
      </w:pPr>
      <w:r>
        <w:rPr>
          <w:rFonts w:hint="eastAsia" w:ascii="微软雅黑" w:hAnsi="微软雅黑" w:eastAsia="微软雅黑" w:cs="微软雅黑"/>
          <w:i w:val="0"/>
          <w:iCs w:val="0"/>
          <w:caps w:val="0"/>
          <w:color w:val="262626"/>
          <w:spacing w:val="0"/>
          <w:sz w:val="24"/>
          <w:szCs w:val="24"/>
          <w:bdr w:val="none" w:color="auto" w:sz="0" w:space="0"/>
        </w:rPr>
        <w:t>一、申报形式及流程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color w:val="262626"/>
          <w:sz w:val="22"/>
          <w:szCs w:val="22"/>
        </w:rPr>
      </w:pPr>
      <w:r>
        <w:rPr>
          <w:rFonts w:hint="eastAsia" w:ascii="微软雅黑" w:hAnsi="微软雅黑" w:eastAsia="微软雅黑" w:cs="微软雅黑"/>
          <w:i w:val="0"/>
          <w:iCs w:val="0"/>
          <w:caps w:val="0"/>
          <w:color w:val="262626"/>
          <w:spacing w:val="0"/>
          <w:sz w:val="24"/>
          <w:szCs w:val="24"/>
          <w:bdr w:val="none" w:color="auto" w:sz="0" w:space="0"/>
        </w:rPr>
        <w:t>（一）为优化企业申报流程，提升数字化管理水平，自本年度起，采用线上形式开展汽车和摩托车出口许可申报相关工作。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color w:val="262626"/>
          <w:sz w:val="22"/>
          <w:szCs w:val="22"/>
        </w:rPr>
      </w:pPr>
      <w:r>
        <w:rPr>
          <w:rFonts w:hint="eastAsia" w:ascii="微软雅黑" w:hAnsi="微软雅黑" w:eastAsia="微软雅黑" w:cs="微软雅黑"/>
          <w:i w:val="0"/>
          <w:iCs w:val="0"/>
          <w:caps w:val="0"/>
          <w:color w:val="262626"/>
          <w:spacing w:val="0"/>
          <w:sz w:val="24"/>
          <w:szCs w:val="24"/>
          <w:bdr w:val="none" w:color="auto" w:sz="0" w:space="0"/>
        </w:rPr>
        <w:t>（二）企业可登录汽车及摩托车出口许可申报系统企业端（https://ecomp.licence.org.cn），填写申请表，上传相关证明材料，提交至所在地商务主管部门审核。企业可线上查询审核进度、公示结果及公告名单。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color w:val="262626"/>
          <w:sz w:val="22"/>
          <w:szCs w:val="22"/>
        </w:rPr>
      </w:pPr>
      <w:r>
        <w:rPr>
          <w:rFonts w:hint="eastAsia" w:ascii="微软雅黑" w:hAnsi="微软雅黑" w:eastAsia="微软雅黑" w:cs="微软雅黑"/>
          <w:i w:val="0"/>
          <w:iCs w:val="0"/>
          <w:caps w:val="0"/>
          <w:color w:val="262626"/>
          <w:spacing w:val="0"/>
          <w:sz w:val="24"/>
          <w:szCs w:val="24"/>
          <w:bdr w:val="none" w:color="auto" w:sz="0" w:space="0"/>
        </w:rPr>
        <w:t>（三）地方商务主管部门可登录汽车及摩托车出口许可申报系统地方管理端（https://emanage.licence.org.cn，账号与初始密码另行提供），对本地企业申报材料初核并上报至商务部。地方商务主管部门可在系统中查询审核进度、公示结果及公告名单，统计及导出本地区企业申报情况，并在公示期内对有异议的企业提交的修改材料进行二次审核并上报至商务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color w:val="262626"/>
          <w:sz w:val="22"/>
          <w:szCs w:val="22"/>
        </w:rPr>
      </w:pPr>
      <w:r>
        <w:rPr>
          <w:rFonts w:hint="eastAsia" w:ascii="微软雅黑" w:hAnsi="微软雅黑" w:eastAsia="微软雅黑" w:cs="微软雅黑"/>
          <w:i w:val="0"/>
          <w:iCs w:val="0"/>
          <w:caps w:val="0"/>
          <w:color w:val="262626"/>
          <w:spacing w:val="0"/>
          <w:sz w:val="24"/>
          <w:szCs w:val="24"/>
          <w:bdr w:val="none" w:color="auto" w:sz="0" w:space="0"/>
        </w:rPr>
        <w:t>（四）企业、地方商务主管部门可在系统登录页面下载用户操作手册。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color w:val="262626"/>
          <w:sz w:val="22"/>
          <w:szCs w:val="22"/>
        </w:rPr>
      </w:pPr>
      <w:r>
        <w:rPr>
          <w:rFonts w:hint="eastAsia" w:ascii="微软雅黑" w:hAnsi="微软雅黑" w:eastAsia="微软雅黑" w:cs="微软雅黑"/>
          <w:i w:val="0"/>
          <w:iCs w:val="0"/>
          <w:caps w:val="0"/>
          <w:color w:val="262626"/>
          <w:spacing w:val="0"/>
          <w:sz w:val="24"/>
          <w:szCs w:val="24"/>
          <w:bdr w:val="none" w:color="auto" w:sz="0" w:space="0"/>
        </w:rPr>
        <w:t>二、有关要求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color w:val="262626"/>
          <w:sz w:val="22"/>
          <w:szCs w:val="22"/>
        </w:rPr>
      </w:pPr>
      <w:r>
        <w:rPr>
          <w:rFonts w:hint="eastAsia" w:ascii="微软雅黑" w:hAnsi="微软雅黑" w:eastAsia="微软雅黑" w:cs="微软雅黑"/>
          <w:i w:val="0"/>
          <w:iCs w:val="0"/>
          <w:caps w:val="0"/>
          <w:color w:val="262626"/>
          <w:spacing w:val="0"/>
          <w:sz w:val="24"/>
          <w:szCs w:val="24"/>
          <w:bdr w:val="none" w:color="auto" w:sz="0" w:space="0"/>
        </w:rPr>
        <w:t>（一）请各地商务主管部门组织和指导本地区企业做好线上申报工作，如实准确填报相关信息。我部将对有关申报材料的真实性进行核查，如发现企业提供虚假材料的，将根据有关规定，视情况对其进行通报、警告、暂停或取消从事汽车或摩托车出口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color w:val="262626"/>
          <w:sz w:val="22"/>
          <w:szCs w:val="22"/>
        </w:rPr>
      </w:pPr>
      <w:r>
        <w:rPr>
          <w:rFonts w:hint="eastAsia" w:ascii="微软雅黑" w:hAnsi="微软雅黑" w:eastAsia="微软雅黑" w:cs="微软雅黑"/>
          <w:i w:val="0"/>
          <w:iCs w:val="0"/>
          <w:caps w:val="0"/>
          <w:color w:val="262626"/>
          <w:spacing w:val="0"/>
          <w:sz w:val="24"/>
          <w:szCs w:val="24"/>
          <w:bdr w:val="none" w:color="auto" w:sz="0" w:space="0"/>
        </w:rPr>
        <w:t>（二）各地商务主管部门应于10月11日前完成汽车和摩托车企业出口许可申报材料初核并线上提交至商务部，纸质材料报送至我部行政事务服务大厅（邮递单请注明“汽车摩托车出口许可申报材料”字样）。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color w:val="262626"/>
          <w:sz w:val="22"/>
          <w:szCs w:val="22"/>
        </w:rPr>
      </w:pPr>
      <w:r>
        <w:rPr>
          <w:rFonts w:hint="eastAsia" w:ascii="微软雅黑" w:hAnsi="微软雅黑" w:eastAsia="微软雅黑" w:cs="微软雅黑"/>
          <w:i w:val="0"/>
          <w:iCs w:val="0"/>
          <w:caps w:val="0"/>
          <w:color w:val="262626"/>
          <w:spacing w:val="0"/>
          <w:sz w:val="24"/>
          <w:szCs w:val="24"/>
          <w:bdr w:val="none" w:color="auto" w:sz="0" w:space="0"/>
        </w:rPr>
        <w:t>邮寄地址：北京市东城区东长安街2号商务部行政事务服务大厅（汽车、摩托车）</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color w:val="262626"/>
          <w:sz w:val="22"/>
          <w:szCs w:val="22"/>
        </w:rPr>
      </w:pPr>
      <w:r>
        <w:rPr>
          <w:rFonts w:hint="eastAsia" w:ascii="微软雅黑" w:hAnsi="微软雅黑" w:eastAsia="微软雅黑" w:cs="微软雅黑"/>
          <w:i w:val="0"/>
          <w:iCs w:val="0"/>
          <w:caps w:val="0"/>
          <w:color w:val="262626"/>
          <w:spacing w:val="0"/>
          <w:sz w:val="24"/>
          <w:szCs w:val="24"/>
          <w:bdr w:val="none" w:color="auto" w:sz="0" w:space="0"/>
        </w:rPr>
        <w:t>收件人及电话：尹启明 010-65197861</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color w:val="262626"/>
          <w:sz w:val="22"/>
          <w:szCs w:val="22"/>
        </w:rPr>
      </w:pPr>
      <w:r>
        <w:rPr>
          <w:rFonts w:hint="eastAsia" w:ascii="微软雅黑" w:hAnsi="微软雅黑" w:eastAsia="微软雅黑" w:cs="微软雅黑"/>
          <w:i w:val="0"/>
          <w:iCs w:val="0"/>
          <w:caps w:val="0"/>
          <w:color w:val="262626"/>
          <w:spacing w:val="0"/>
          <w:sz w:val="24"/>
          <w:szCs w:val="24"/>
          <w:bdr w:val="none" w:color="auto" w:sz="0" w:space="0"/>
        </w:rPr>
        <w:t>（三）各地商务主管部门报至商务部的纸质材料包括：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color w:val="262626"/>
          <w:sz w:val="22"/>
          <w:szCs w:val="22"/>
        </w:rPr>
      </w:pPr>
      <w:r>
        <w:rPr>
          <w:rFonts w:hint="eastAsia" w:ascii="微软雅黑" w:hAnsi="微软雅黑" w:eastAsia="微软雅黑" w:cs="微软雅黑"/>
          <w:i w:val="0"/>
          <w:iCs w:val="0"/>
          <w:caps w:val="0"/>
          <w:color w:val="262626"/>
          <w:spacing w:val="0"/>
          <w:sz w:val="24"/>
          <w:szCs w:val="24"/>
          <w:bdr w:val="none" w:color="auto" w:sz="0" w:space="0"/>
        </w:rPr>
        <w:t>1.本地区汽车和摩托车企业申报出口许可总体情况；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color w:val="262626"/>
          <w:sz w:val="22"/>
          <w:szCs w:val="22"/>
        </w:rPr>
      </w:pPr>
      <w:r>
        <w:rPr>
          <w:rFonts w:hint="eastAsia" w:ascii="微软雅黑" w:hAnsi="微软雅黑" w:eastAsia="微软雅黑" w:cs="微软雅黑"/>
          <w:i w:val="0"/>
          <w:iCs w:val="0"/>
          <w:caps w:val="0"/>
          <w:color w:val="262626"/>
          <w:spacing w:val="0"/>
          <w:sz w:val="24"/>
          <w:szCs w:val="24"/>
          <w:bdr w:val="none" w:color="auto" w:sz="0" w:space="0"/>
        </w:rPr>
        <w:t>2.企业申请汇总表（由“汽车及摩托车出口许可申报系统”导出，模版见附件）；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color w:val="262626"/>
          <w:sz w:val="22"/>
          <w:szCs w:val="22"/>
        </w:rPr>
      </w:pPr>
      <w:r>
        <w:rPr>
          <w:rFonts w:hint="eastAsia" w:ascii="微软雅黑" w:hAnsi="微软雅黑" w:eastAsia="微软雅黑" w:cs="微软雅黑"/>
          <w:i w:val="0"/>
          <w:iCs w:val="0"/>
          <w:caps w:val="0"/>
          <w:color w:val="262626"/>
          <w:spacing w:val="0"/>
          <w:sz w:val="24"/>
          <w:szCs w:val="24"/>
          <w:bdr w:val="none" w:color="auto" w:sz="0" w:space="0"/>
        </w:rPr>
        <w:t>3.边境地区有关省、自治区商务主管部门如推荐边贸企业，需提供企业有关材料（暂不通过线上系统申报），以及上年度所推荐边贸企业的出口经营情况。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color w:val="262626"/>
          <w:sz w:val="22"/>
          <w:szCs w:val="22"/>
        </w:rPr>
      </w:pPr>
      <w:r>
        <w:rPr>
          <w:rFonts w:hint="eastAsia" w:ascii="微软雅黑" w:hAnsi="微软雅黑" w:eastAsia="微软雅黑" w:cs="微软雅黑"/>
          <w:i w:val="0"/>
          <w:iCs w:val="0"/>
          <w:caps w:val="0"/>
          <w:color w:val="262626"/>
          <w:spacing w:val="0"/>
          <w:sz w:val="24"/>
          <w:szCs w:val="24"/>
          <w:bdr w:val="none" w:color="auto" w:sz="0" w:space="0"/>
        </w:rPr>
        <w:t>业务联系人及电话：商务部外贸司郑赪 010-65197368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color w:val="262626"/>
          <w:sz w:val="22"/>
          <w:szCs w:val="22"/>
        </w:rPr>
      </w:pPr>
      <w:r>
        <w:rPr>
          <w:rFonts w:hint="eastAsia" w:ascii="微软雅黑" w:hAnsi="微软雅黑" w:eastAsia="微软雅黑" w:cs="微软雅黑"/>
          <w:i w:val="0"/>
          <w:iCs w:val="0"/>
          <w:caps w:val="0"/>
          <w:color w:val="262626"/>
          <w:spacing w:val="0"/>
          <w:sz w:val="24"/>
          <w:szCs w:val="24"/>
          <w:bdr w:val="none" w:color="auto" w:sz="0" w:space="0"/>
        </w:rPr>
        <w:t>技术联系人及电话：商务部许可证局李明 010-84095747</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rPr>
          <w:color w:val="262626"/>
          <w:sz w:val="22"/>
          <w:szCs w:val="22"/>
        </w:rPr>
      </w:pPr>
      <w:r>
        <w:rPr>
          <w:rFonts w:hint="eastAsia" w:ascii="微软雅黑" w:hAnsi="微软雅黑" w:eastAsia="微软雅黑" w:cs="微软雅黑"/>
          <w:i w:val="0"/>
          <w:iCs w:val="0"/>
          <w:caps w:val="0"/>
          <w:color w:val="262626"/>
          <w:spacing w:val="0"/>
          <w:sz w:val="24"/>
          <w:szCs w:val="24"/>
          <w:bdr w:val="none" w:color="auto" w:sz="0" w:space="0"/>
        </w:rPr>
        <w:t>附件：</w:t>
      </w:r>
      <w:r>
        <w:rPr>
          <w:rFonts w:hint="eastAsia" w:ascii="微软雅黑" w:hAnsi="微软雅黑" w:eastAsia="微软雅黑" w:cs="微软雅黑"/>
          <w:i w:val="0"/>
          <w:iCs w:val="0"/>
          <w:caps w:val="0"/>
          <w:color w:val="000000"/>
          <w:spacing w:val="0"/>
          <w:sz w:val="24"/>
          <w:szCs w:val="24"/>
          <w:u w:val="none"/>
          <w:bdr w:val="none" w:color="auto" w:sz="0" w:space="0"/>
        </w:rPr>
        <w:fldChar w:fldCharType="begin"/>
      </w:r>
      <w:r>
        <w:rPr>
          <w:rFonts w:hint="eastAsia" w:ascii="微软雅黑" w:hAnsi="微软雅黑" w:eastAsia="微软雅黑" w:cs="微软雅黑"/>
          <w:i w:val="0"/>
          <w:iCs w:val="0"/>
          <w:caps w:val="0"/>
          <w:color w:val="000000"/>
          <w:spacing w:val="0"/>
          <w:sz w:val="24"/>
          <w:szCs w:val="24"/>
          <w:u w:val="none"/>
          <w:bdr w:val="none" w:color="auto" w:sz="0" w:space="0"/>
        </w:rPr>
        <w:instrText xml:space="preserve"> HYPERLINK "http://images.mofcom.gov.cn/wms/202109/20210914175716884.doc" \t "http://www.mofcom.gov.cn/article/zwgk/gztz/202109/_blank" </w:instrText>
      </w:r>
      <w:r>
        <w:rPr>
          <w:rFonts w:hint="eastAsia" w:ascii="微软雅黑" w:hAnsi="微软雅黑" w:eastAsia="微软雅黑" w:cs="微软雅黑"/>
          <w:i w:val="0"/>
          <w:iCs w:val="0"/>
          <w:caps w:val="0"/>
          <w:color w:val="000000"/>
          <w:spacing w:val="0"/>
          <w:sz w:val="24"/>
          <w:szCs w:val="24"/>
          <w:u w:val="none"/>
          <w:bdr w:val="none" w:color="auto" w:sz="0" w:space="0"/>
        </w:rPr>
        <w:fldChar w:fldCharType="separate"/>
      </w:r>
      <w:r>
        <w:rPr>
          <w:rStyle w:val="5"/>
          <w:rFonts w:hint="eastAsia" w:ascii="微软雅黑" w:hAnsi="微软雅黑" w:eastAsia="微软雅黑" w:cs="微软雅黑"/>
          <w:i w:val="0"/>
          <w:iCs w:val="0"/>
          <w:caps w:val="0"/>
          <w:color w:val="000000"/>
          <w:spacing w:val="0"/>
          <w:sz w:val="24"/>
          <w:szCs w:val="24"/>
          <w:u w:val="none"/>
          <w:bdr w:val="none" w:color="auto" w:sz="0" w:space="0"/>
        </w:rPr>
        <w:t>符合申领汽车及摩托车出口许可证条件企业申请汇总表.doc</w:t>
      </w:r>
      <w:r>
        <w:rPr>
          <w:rFonts w:hint="eastAsia" w:ascii="微软雅黑" w:hAnsi="微软雅黑" w:eastAsia="微软雅黑" w:cs="微软雅黑"/>
          <w:i w:val="0"/>
          <w:iCs w:val="0"/>
          <w:caps w:val="0"/>
          <w:color w:val="000000"/>
          <w:spacing w:val="0"/>
          <w:sz w:val="24"/>
          <w:szCs w:val="24"/>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right"/>
        <w:rPr>
          <w:color w:val="262626"/>
          <w:sz w:val="22"/>
          <w:szCs w:val="22"/>
        </w:rPr>
      </w:pPr>
      <w:r>
        <w:rPr>
          <w:rFonts w:hint="eastAsia" w:ascii="微软雅黑" w:hAnsi="微软雅黑" w:eastAsia="微软雅黑" w:cs="微软雅黑"/>
          <w:i w:val="0"/>
          <w:iCs w:val="0"/>
          <w:caps w:val="0"/>
          <w:color w:val="262626"/>
          <w:spacing w:val="0"/>
          <w:sz w:val="24"/>
          <w:szCs w:val="24"/>
          <w:bdr w:val="none" w:color="auto" w:sz="0" w:space="0"/>
        </w:rPr>
        <w:t>商务部办公厅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right"/>
        <w:rPr>
          <w:color w:val="262626"/>
          <w:sz w:val="22"/>
          <w:szCs w:val="22"/>
        </w:rPr>
      </w:pPr>
      <w:r>
        <w:rPr>
          <w:rFonts w:hint="eastAsia" w:ascii="微软雅黑" w:hAnsi="微软雅黑" w:eastAsia="微软雅黑" w:cs="微软雅黑"/>
          <w:i w:val="0"/>
          <w:iCs w:val="0"/>
          <w:caps w:val="0"/>
          <w:color w:val="262626"/>
          <w:spacing w:val="0"/>
          <w:sz w:val="24"/>
          <w:szCs w:val="24"/>
          <w:bdr w:val="none" w:color="auto" w:sz="0" w:space="0"/>
        </w:rPr>
        <w:t>2021年9月10日</w:t>
      </w:r>
    </w:p>
    <w:p>
      <w:pPr>
        <w:rPr>
          <w:sz w:val="20"/>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55BFC"/>
    <w:rsid w:val="56555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2021-09-25T01:38:00Z</dcterms:created>
  <dc:creator>弘一职校</dc:creator>
  <cp:lastModifiedBy>弘一职校</cp:lastModifiedBy>
  <dcterms:modified xsi:type="dcterms:W3CDTF">2021-09-25T01:43:32Z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58AF5747D9EA487BB89CFFD103DCC51A</vt:lpwstr>
  </property>
</Properties>
</file>