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700" w:lineRule="exact"/>
        <w:jc w:val="both"/>
        <w:textAlignment w:val="center"/>
        <w:rPr>
          <w:rFonts w:hint="eastAsia" w:ascii="Times New Roman" w:hAnsi="Times New Roman" w:eastAsia="方正黑体_GBK" w:cs="Times New Roman"/>
          <w:spacing w:val="16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pacing w:val="16"/>
          <w:kern w:val="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pacing w:val="16"/>
          <w:kern w:val="2"/>
          <w:sz w:val="32"/>
          <w:szCs w:val="32"/>
          <w:lang w:val="en-US" w:eastAsia="zh-CN"/>
        </w:rPr>
        <w:t>3</w:t>
      </w:r>
    </w:p>
    <w:p>
      <w:pPr>
        <w:widowControl w:val="0"/>
        <w:spacing w:after="0" w:line="7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pacing w:val="16"/>
          <w:kern w:val="2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6"/>
          <w:kern w:val="2"/>
          <w:sz w:val="36"/>
          <w:szCs w:val="36"/>
          <w:lang w:val="en-US" w:eastAsia="zh-CN"/>
        </w:rPr>
        <w:t>企业自评表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/>
        <w:jc w:val="both"/>
        <w:textAlignment w:val="center"/>
        <w:outlineLvl w:val="9"/>
        <w:rPr>
          <w:rFonts w:hint="eastAsia" w:ascii="方正小标宋简体" w:hAnsi="方正小标宋简体" w:eastAsia="方正小标宋简体" w:cs="方正小标宋简体"/>
          <w:spacing w:val="16"/>
          <w:kern w:val="2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6"/>
          <w:kern w:val="2"/>
          <w:sz w:val="28"/>
          <w:szCs w:val="28"/>
          <w:lang w:eastAsia="zh-CN"/>
        </w:rPr>
        <w:t>企业名称：</w:t>
      </w:r>
    </w:p>
    <w:tbl>
      <w:tblPr>
        <w:tblStyle w:val="5"/>
        <w:tblW w:w="100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810"/>
        <w:gridCol w:w="1175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  <w:t>评分项目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  <w:t>条件要求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  <w:t>自我评价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  <w:t>二手车源整合能力</w:t>
            </w:r>
          </w:p>
        </w:tc>
        <w:tc>
          <w:tcPr>
            <w:tcW w:w="4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基础要求：具备较强的二手车车源整合能力，自身或合作伙伴年整合二手车源1000台。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加分条件：车源整合每增加500台，加1分；最高加5分。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right="0" w:rightChars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与二手车市场或交易平台签订的合作协议，以及其他可以证明企业车源整合能力和数量的证明材料。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  <w:t>企业综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  <w:t>合能力</w:t>
            </w:r>
          </w:p>
        </w:tc>
        <w:tc>
          <w:tcPr>
            <w:tcW w:w="4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基础要求：具备开展二手车出口的基本条件，有负责二手车出口的专业团队。                                             加分要求：具备整车进出口从业经历或二手车交易从业经历加2分；境外营销网络覆盖10个（含）国家以上的加3分,5（含）-10（不含）国家的加2分，5个国家以下的加1分；专业团队成员在10人（含）以上加3分，5（含）-10（不含）人加2分，5人以下加1分；具备二手车整备能力加2分。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right="0" w:rightChars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业经历证明（例如销售合同等）；团队人员简历及介绍、入职证明、社保缴纳证明；境外营销网络证明（包括但不限于合作协议）；二手车整备能力（整备资质、整备场地、过往整备业绩或与具有整备能力的企业签订的合作协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  <w:t>售后服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  <w:t>务体系</w:t>
            </w:r>
          </w:p>
        </w:tc>
        <w:tc>
          <w:tcPr>
            <w:tcW w:w="4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基础要求：自建或合作建立售后体系。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要求：自有售后维修体系且覆盖10个（含）以上境外目标市场加10分，5（含）-10（不含）个加7分，5个以下加5分；合作体系10个（含1）及其以上，加5分；5-10个（含5个），加3分。可重复加分，累计加分不超过10分。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right="0" w:right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自有体系需提供海外公司商事证明，海外投资审批证明材料；合作体系需提供合作协议，维修网点图片等。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  <w:t>出口业绩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基础要求：通过其他试点企业代理出口过二手车。                                                                          加分要求：通过其他试点企业代理出口二手车500辆（含）以上的加10分；出口400（含）-500辆的加7分；300（含）-400辆的加5分；200（含）-300辆的加3分；200辆以下的加1分。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right="0" w:right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与有试点资质的企业签订的代理出口协议；出口报关单复印件；机动车注销证明书；以及其他可证明企业有出口实绩及出口数量的材料。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  <w:t>承诺数量</w:t>
            </w:r>
          </w:p>
        </w:tc>
        <w:tc>
          <w:tcPr>
            <w:tcW w:w="4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承诺当年出口200辆（含）以上得10分，出口150辆（含）至200辆（不含）得8分，出口100辆（含）至150辆（不含）得6分，出口50辆（含）至100辆（不含），50辆以下得4分。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right="0" w:right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right="0" w:right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right="0" w:right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eastAsia="zh-CN"/>
              </w:rPr>
              <w:t>现场答辩</w:t>
            </w:r>
          </w:p>
        </w:tc>
        <w:tc>
          <w:tcPr>
            <w:tcW w:w="4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rightChars="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基础要求：有二手车出口工作方案。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加分要求：评审专家根据二手车出口工作方案提问，企业现场答辩，根据企业答辩表现打分。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right="0" w:right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right="0" w:right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二手车出口工作方案。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02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 w:rightChars="0"/>
              <w:jc w:val="both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spacing w:val="16"/>
                <w:kern w:val="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企业根据条件要求和自身情况填写企业自我评价栏，填写加分得分以及得分的具体表现，并提供相应证明材料。（没有通过其他试点企业代理出口过二手车的企业，出口业绩一栏不用填写，所有企业的现场答辩一栏不用填写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right="0" w:right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  <w:sectPr>
          <w:headerReference r:id="rId5" w:type="default"/>
          <w:footerReference r:id="rId6" w:type="default"/>
          <w:pgSz w:w="11906" w:h="16838"/>
          <w:pgMar w:top="1984" w:right="1417" w:bottom="1871" w:left="1531" w:header="851" w:footer="1417" w:gutter="0"/>
          <w:cols w:space="720" w:num="1"/>
          <w:docGrid w:type="linesAndChars" w:linePitch="295" w:charSpace="-312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</w:tabs>
                            <w:ind w:left="330" w:leftChars="150" w:right="330" w:rightChars="150"/>
                            <w:rPr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</w:tabs>
                      <w:ind w:left="330" w:leftChars="150" w:right="330" w:rightChars="150"/>
                      <w:rPr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Fonts w:eastAsia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3246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YWU4ZjgyYTY3NWY0MjIwMzJkOGNhODc4YTdjMWQifQ=="/>
  </w:docVars>
  <w:rsids>
    <w:rsidRoot w:val="548969AF"/>
    <w:rsid w:val="548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qFormat/>
    <w:uiPriority w:val="0"/>
    <w:pPr>
      <w:tabs>
        <w:tab w:val="center" w:pos="4320"/>
        <w:tab w:val="right" w:pos="8640"/>
      </w:tabs>
      <w:spacing w:after="0" w:line="240" w:lineRule="auto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1004</Words>
  <Characters>1060</Characters>
  <Lines>0</Lines>
  <Paragraphs>0</Paragraphs>
  <TotalTime>0</TotalTime>
  <ScaleCrop>false</ScaleCrop>
  <LinksUpToDate>false</LinksUpToDate>
  <CharactersWithSpaces>1179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山水水木</dc:creator>
  <cp:lastModifiedBy>山水水木</cp:lastModifiedBy>
  <dcterms:modified xsi:type="dcterms:W3CDTF">2022-07-18T06:50:18Z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350DE6BF41D6476C9330B299A2E505BF</vt:lpwstr>
  </property>
</Properties>
</file>