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0"/>
        <w:jc w:val="center"/>
        <w:rPr>
          <w:rFonts w:hint="eastAsia" w:ascii="微软雅黑" w:hAnsi="微软雅黑" w:eastAsia="微软雅黑" w:cs="微软雅黑"/>
          <w:i w:val="0"/>
          <w:iCs w:val="0"/>
          <w:caps w:val="0"/>
          <w:color w:val="333333"/>
          <w:spacing w:val="0"/>
          <w:sz w:val="18"/>
          <w:szCs w:val="18"/>
        </w:rPr>
      </w:pPr>
      <w:r>
        <w:rPr>
          <w:rFonts w:ascii="方正小标宋_GBK" w:hAnsi="方正小标宋_GBK" w:eastAsia="方正小标宋_GBK" w:cs="方正小标宋_GBK"/>
          <w:i w:val="0"/>
          <w:iCs w:val="0"/>
          <w:caps w:val="0"/>
          <w:color w:val="333333"/>
          <w:spacing w:val="0"/>
          <w:sz w:val="32"/>
          <w:szCs w:val="32"/>
        </w:rPr>
        <w:t>2021</w:t>
      </w:r>
      <w:r>
        <w:rPr>
          <w:rFonts w:hint="eastAsia" w:ascii="方正小标宋_GBK" w:hAnsi="方正小标宋_GBK" w:eastAsia="方正小标宋_GBK" w:cs="方正小标宋_GBK"/>
          <w:i w:val="0"/>
          <w:iCs w:val="0"/>
          <w:caps w:val="0"/>
          <w:color w:val="333333"/>
          <w:spacing w:val="0"/>
          <w:sz w:val="32"/>
          <w:szCs w:val="32"/>
        </w:rPr>
        <w:t>年度重庆市高价值专利培育计划项目拟立项项目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ascii="方正仿宋_GBK" w:hAnsi="方正仿宋_GBK" w:eastAsia="方正仿宋_GBK" w:cs="方正仿宋_GBK"/>
          <w:i w:val="0"/>
          <w:iCs w:val="0"/>
          <w:caps w:val="0"/>
          <w:color w:val="333333"/>
          <w:spacing w:val="0"/>
          <w:sz w:val="24"/>
          <w:szCs w:val="24"/>
        </w:rPr>
        <w:t>（排序不分先后）</w:t>
      </w:r>
    </w:p>
    <w:tbl>
      <w:tblPr>
        <w:tblStyle w:val="3"/>
        <w:tblW w:w="813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13"/>
        <w:gridCol w:w="2037"/>
        <w:gridCol w:w="538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1" w:hRule="atLeast"/>
          <w:tblHeader/>
          <w:jc w:val="center"/>
        </w:trPr>
        <w:tc>
          <w:tcPr>
            <w:tcW w:w="630"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6"/>
                <w:szCs w:val="16"/>
              </w:rPr>
            </w:pPr>
            <w:r>
              <w:rPr>
                <w:rFonts w:ascii="方正黑体_GBK" w:hAnsi="方正黑体_GBK" w:eastAsia="方正黑体_GBK" w:cs="方正黑体_GBK"/>
                <w:color w:val="333333"/>
                <w:sz w:val="21"/>
                <w:szCs w:val="21"/>
              </w:rPr>
              <w:t>序号</w:t>
            </w:r>
          </w:p>
        </w:tc>
        <w:tc>
          <w:tcPr>
            <w:tcW w:w="1800"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6"/>
                <w:szCs w:val="16"/>
              </w:rPr>
            </w:pPr>
            <w:r>
              <w:rPr>
                <w:rFonts w:hint="default" w:ascii="方正黑体_GBK" w:hAnsi="方正黑体_GBK" w:eastAsia="方正黑体_GBK" w:cs="方正黑体_GBK"/>
                <w:color w:val="333333"/>
                <w:sz w:val="21"/>
                <w:szCs w:val="21"/>
              </w:rPr>
              <w:t>申报单位</w:t>
            </w:r>
          </w:p>
        </w:tc>
        <w:tc>
          <w:tcPr>
            <w:tcW w:w="4755"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6"/>
                <w:szCs w:val="16"/>
              </w:rPr>
            </w:pPr>
            <w:r>
              <w:rPr>
                <w:rFonts w:hint="default" w:ascii="方正黑体_GBK" w:hAnsi="方正黑体_GBK" w:eastAsia="方正黑体_GBK" w:cs="方正黑体_GBK"/>
                <w:color w:val="333333"/>
                <w:sz w:val="21"/>
                <w:szCs w:val="21"/>
              </w:rPr>
              <w:t>项目名称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jc w:val="center"/>
        </w:trPr>
        <w:tc>
          <w:tcPr>
            <w:tcW w:w="630"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6"/>
                <w:szCs w:val="16"/>
              </w:rPr>
            </w:pPr>
            <w:r>
              <w:rPr>
                <w:rFonts w:hint="eastAsia" w:ascii="方正仿宋_GBK" w:hAnsi="方正仿宋_GBK" w:eastAsia="方正仿宋_GBK" w:cs="方正仿宋_GBK"/>
                <w:color w:val="333333"/>
                <w:sz w:val="22"/>
                <w:szCs w:val="22"/>
              </w:rPr>
              <w:t>1</w:t>
            </w:r>
          </w:p>
        </w:tc>
        <w:tc>
          <w:tcPr>
            <w:tcW w:w="1800"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16"/>
                <w:szCs w:val="16"/>
              </w:rPr>
            </w:pPr>
            <w:r>
              <w:rPr>
                <w:rFonts w:hint="eastAsia" w:ascii="方正仿宋_GBK" w:hAnsi="方正仿宋_GBK" w:eastAsia="方正仿宋_GBK" w:cs="方正仿宋_GBK"/>
                <w:color w:val="333333"/>
                <w:sz w:val="22"/>
                <w:szCs w:val="22"/>
              </w:rPr>
              <w:t>重庆</w:t>
            </w:r>
            <w:bookmarkStart w:id="0" w:name="_GoBack"/>
            <w:bookmarkEnd w:id="0"/>
            <w:r>
              <w:rPr>
                <w:rFonts w:hint="eastAsia" w:ascii="方正仿宋_GBK" w:hAnsi="方正仿宋_GBK" w:eastAsia="方正仿宋_GBK" w:cs="方正仿宋_GBK"/>
                <w:color w:val="333333"/>
                <w:sz w:val="22"/>
                <w:szCs w:val="22"/>
              </w:rPr>
              <w:t>红江机械有限责任公司</w:t>
            </w:r>
          </w:p>
        </w:tc>
        <w:tc>
          <w:tcPr>
            <w:tcW w:w="4755"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16"/>
                <w:szCs w:val="16"/>
              </w:rPr>
            </w:pPr>
            <w:r>
              <w:rPr>
                <w:rFonts w:hint="eastAsia" w:ascii="方正仿宋_GBK" w:hAnsi="方正仿宋_GBK" w:eastAsia="方正仿宋_GBK" w:cs="方正仿宋_GBK"/>
                <w:color w:val="333333"/>
                <w:sz w:val="22"/>
                <w:szCs w:val="22"/>
              </w:rPr>
              <w:t>船舶动力新型低碳燃料喷射系统高价值专利培育</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0" w:hRule="atLeast"/>
          <w:jc w:val="center"/>
        </w:trPr>
        <w:tc>
          <w:tcPr>
            <w:tcW w:w="630"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6"/>
                <w:szCs w:val="16"/>
              </w:rPr>
            </w:pPr>
            <w:r>
              <w:rPr>
                <w:rFonts w:hint="eastAsia" w:ascii="方正仿宋_GBK" w:hAnsi="方正仿宋_GBK" w:eastAsia="方正仿宋_GBK" w:cs="方正仿宋_GBK"/>
                <w:color w:val="333333"/>
                <w:sz w:val="22"/>
                <w:szCs w:val="22"/>
              </w:rPr>
              <w:t>2</w:t>
            </w:r>
          </w:p>
        </w:tc>
        <w:tc>
          <w:tcPr>
            <w:tcW w:w="1800"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16"/>
                <w:szCs w:val="16"/>
              </w:rPr>
            </w:pPr>
            <w:r>
              <w:rPr>
                <w:rFonts w:hint="eastAsia" w:ascii="方正仿宋_GBK" w:hAnsi="方正仿宋_GBK" w:eastAsia="方正仿宋_GBK" w:cs="方正仿宋_GBK"/>
                <w:color w:val="333333"/>
                <w:sz w:val="22"/>
                <w:szCs w:val="22"/>
              </w:rPr>
              <w:t>重庆医科大学附属儿童医院</w:t>
            </w:r>
          </w:p>
        </w:tc>
        <w:tc>
          <w:tcPr>
            <w:tcW w:w="4755"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16"/>
                <w:szCs w:val="16"/>
              </w:rPr>
            </w:pPr>
            <w:r>
              <w:rPr>
                <w:rFonts w:hint="eastAsia" w:ascii="方正仿宋_GBK" w:hAnsi="方正仿宋_GBK" w:eastAsia="方正仿宋_GBK" w:cs="方正仿宋_GBK"/>
                <w:color w:val="333333"/>
                <w:sz w:val="22"/>
                <w:szCs w:val="22"/>
              </w:rPr>
              <w:t>呼吸道病毒病原体外快速诊断筛查高价值专利培育</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00" w:hRule="atLeast"/>
          <w:jc w:val="center"/>
        </w:trPr>
        <w:tc>
          <w:tcPr>
            <w:tcW w:w="630"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6"/>
                <w:szCs w:val="16"/>
              </w:rPr>
            </w:pPr>
            <w:r>
              <w:rPr>
                <w:rFonts w:hint="eastAsia" w:ascii="方正仿宋_GBK" w:hAnsi="方正仿宋_GBK" w:eastAsia="方正仿宋_GBK" w:cs="方正仿宋_GBK"/>
                <w:color w:val="333333"/>
                <w:sz w:val="22"/>
                <w:szCs w:val="22"/>
              </w:rPr>
              <w:t>3</w:t>
            </w:r>
          </w:p>
        </w:tc>
        <w:tc>
          <w:tcPr>
            <w:tcW w:w="1800"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16"/>
                <w:szCs w:val="16"/>
              </w:rPr>
            </w:pPr>
            <w:r>
              <w:rPr>
                <w:rFonts w:hint="eastAsia" w:ascii="方正仿宋_GBK" w:hAnsi="方正仿宋_GBK" w:eastAsia="方正仿宋_GBK" w:cs="方正仿宋_GBK"/>
                <w:color w:val="333333"/>
                <w:sz w:val="22"/>
                <w:szCs w:val="22"/>
              </w:rPr>
              <w:t>重庆大学</w:t>
            </w:r>
          </w:p>
        </w:tc>
        <w:tc>
          <w:tcPr>
            <w:tcW w:w="4755"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16"/>
                <w:szCs w:val="16"/>
              </w:rPr>
            </w:pPr>
            <w:r>
              <w:rPr>
                <w:rFonts w:hint="eastAsia" w:ascii="方正仿宋_GBK" w:hAnsi="方正仿宋_GBK" w:eastAsia="方正仿宋_GBK" w:cs="方正仿宋_GBK"/>
                <w:color w:val="333333"/>
                <w:sz w:val="22"/>
                <w:szCs w:val="22"/>
              </w:rPr>
              <w:t>城乡固废及废水高效处理与能源化资源化利用高价值专利培育</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15" w:hRule="atLeast"/>
          <w:jc w:val="center"/>
        </w:trPr>
        <w:tc>
          <w:tcPr>
            <w:tcW w:w="630"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6"/>
                <w:szCs w:val="16"/>
              </w:rPr>
            </w:pPr>
            <w:r>
              <w:rPr>
                <w:rFonts w:hint="eastAsia" w:ascii="方正仿宋_GBK" w:hAnsi="方正仿宋_GBK" w:eastAsia="方正仿宋_GBK" w:cs="方正仿宋_GBK"/>
                <w:color w:val="333333"/>
                <w:sz w:val="22"/>
                <w:szCs w:val="22"/>
              </w:rPr>
              <w:t>4</w:t>
            </w:r>
          </w:p>
        </w:tc>
        <w:tc>
          <w:tcPr>
            <w:tcW w:w="1800"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16"/>
                <w:szCs w:val="16"/>
              </w:rPr>
            </w:pPr>
            <w:r>
              <w:rPr>
                <w:rFonts w:hint="eastAsia" w:ascii="方正仿宋_GBK" w:hAnsi="方正仿宋_GBK" w:eastAsia="方正仿宋_GBK" w:cs="方正仿宋_GBK"/>
                <w:color w:val="333333"/>
                <w:sz w:val="22"/>
                <w:szCs w:val="22"/>
              </w:rPr>
              <w:t>植恩生物技术股份有限公司</w:t>
            </w:r>
          </w:p>
        </w:tc>
        <w:tc>
          <w:tcPr>
            <w:tcW w:w="4755"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16"/>
                <w:szCs w:val="16"/>
              </w:rPr>
            </w:pPr>
            <w:r>
              <w:rPr>
                <w:rFonts w:hint="eastAsia" w:ascii="方正仿宋_GBK" w:hAnsi="方正仿宋_GBK" w:eastAsia="方正仿宋_GBK" w:cs="方正仿宋_GBK"/>
                <w:color w:val="333333"/>
                <w:sz w:val="22"/>
                <w:szCs w:val="22"/>
              </w:rPr>
              <w:t>奥利司他全合成技术及其应用高价值专利培育</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0" w:hRule="atLeast"/>
          <w:jc w:val="center"/>
        </w:trPr>
        <w:tc>
          <w:tcPr>
            <w:tcW w:w="630"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6"/>
                <w:szCs w:val="16"/>
              </w:rPr>
            </w:pPr>
            <w:r>
              <w:rPr>
                <w:rFonts w:hint="eastAsia" w:ascii="方正仿宋_GBK" w:hAnsi="方正仿宋_GBK" w:eastAsia="方正仿宋_GBK" w:cs="方正仿宋_GBK"/>
                <w:color w:val="333333"/>
                <w:sz w:val="22"/>
                <w:szCs w:val="22"/>
              </w:rPr>
              <w:t>5</w:t>
            </w:r>
          </w:p>
        </w:tc>
        <w:tc>
          <w:tcPr>
            <w:tcW w:w="1800"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16"/>
                <w:szCs w:val="16"/>
              </w:rPr>
            </w:pPr>
            <w:r>
              <w:rPr>
                <w:rFonts w:hint="eastAsia" w:ascii="方正仿宋_GBK" w:hAnsi="方正仿宋_GBK" w:eastAsia="方正仿宋_GBK" w:cs="方正仿宋_GBK"/>
                <w:color w:val="333333"/>
                <w:sz w:val="22"/>
                <w:szCs w:val="22"/>
              </w:rPr>
              <w:t>康佳光电技术研究院有限公司</w:t>
            </w:r>
          </w:p>
        </w:tc>
        <w:tc>
          <w:tcPr>
            <w:tcW w:w="4755"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16"/>
                <w:szCs w:val="16"/>
              </w:rPr>
            </w:pPr>
            <w:r>
              <w:rPr>
                <w:rFonts w:hint="eastAsia" w:ascii="方正仿宋_GBK" w:hAnsi="方正仿宋_GBK" w:eastAsia="方正仿宋_GBK" w:cs="方正仿宋_GBK"/>
                <w:color w:val="333333"/>
                <w:sz w:val="22"/>
                <w:szCs w:val="22"/>
              </w:rPr>
              <w:t>次世代半导体微型LED显示技术高价值专利培育</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0" w:hRule="atLeast"/>
          <w:jc w:val="center"/>
        </w:trPr>
        <w:tc>
          <w:tcPr>
            <w:tcW w:w="630"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6"/>
                <w:szCs w:val="16"/>
              </w:rPr>
            </w:pPr>
            <w:r>
              <w:rPr>
                <w:rFonts w:hint="eastAsia" w:ascii="方正仿宋_GBK" w:hAnsi="方正仿宋_GBK" w:eastAsia="方正仿宋_GBK" w:cs="方正仿宋_GBK"/>
                <w:color w:val="333333"/>
                <w:sz w:val="22"/>
                <w:szCs w:val="22"/>
              </w:rPr>
              <w:t>6</w:t>
            </w:r>
          </w:p>
        </w:tc>
        <w:tc>
          <w:tcPr>
            <w:tcW w:w="1800"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16"/>
                <w:szCs w:val="16"/>
              </w:rPr>
            </w:pPr>
            <w:r>
              <w:rPr>
                <w:rFonts w:hint="eastAsia" w:ascii="方正仿宋_GBK" w:hAnsi="方正仿宋_GBK" w:eastAsia="方正仿宋_GBK" w:cs="方正仿宋_GBK"/>
                <w:color w:val="333333"/>
                <w:sz w:val="22"/>
                <w:szCs w:val="22"/>
              </w:rPr>
              <w:t>重庆紫光华山智安科技有限公司</w:t>
            </w:r>
          </w:p>
        </w:tc>
        <w:tc>
          <w:tcPr>
            <w:tcW w:w="4755"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16"/>
                <w:szCs w:val="16"/>
              </w:rPr>
            </w:pPr>
            <w:r>
              <w:rPr>
                <w:rFonts w:hint="eastAsia" w:ascii="方正仿宋_GBK" w:hAnsi="方正仿宋_GBK" w:eastAsia="方正仿宋_GBK" w:cs="方正仿宋_GBK"/>
                <w:color w:val="333333"/>
                <w:sz w:val="22"/>
                <w:szCs w:val="22"/>
              </w:rPr>
              <w:t>AI视觉分布式存储技术高价值专利培育</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25" w:hRule="atLeast"/>
          <w:jc w:val="center"/>
        </w:trPr>
        <w:tc>
          <w:tcPr>
            <w:tcW w:w="630"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6"/>
                <w:szCs w:val="16"/>
              </w:rPr>
            </w:pPr>
            <w:r>
              <w:rPr>
                <w:rFonts w:hint="eastAsia" w:ascii="方正仿宋_GBK" w:hAnsi="方正仿宋_GBK" w:eastAsia="方正仿宋_GBK" w:cs="方正仿宋_GBK"/>
                <w:color w:val="333333"/>
                <w:sz w:val="22"/>
                <w:szCs w:val="22"/>
              </w:rPr>
              <w:t>7</w:t>
            </w:r>
          </w:p>
        </w:tc>
        <w:tc>
          <w:tcPr>
            <w:tcW w:w="1800"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16"/>
                <w:szCs w:val="16"/>
              </w:rPr>
            </w:pPr>
            <w:r>
              <w:rPr>
                <w:rFonts w:hint="eastAsia" w:ascii="方正仿宋_GBK" w:hAnsi="方正仿宋_GBK" w:eastAsia="方正仿宋_GBK" w:cs="方正仿宋_GBK"/>
                <w:color w:val="333333"/>
                <w:sz w:val="22"/>
                <w:szCs w:val="22"/>
              </w:rPr>
              <w:t>重庆再升科技股份有限公司</w:t>
            </w:r>
          </w:p>
        </w:tc>
        <w:tc>
          <w:tcPr>
            <w:tcW w:w="4755"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16"/>
                <w:szCs w:val="16"/>
              </w:rPr>
            </w:pPr>
            <w:r>
              <w:rPr>
                <w:rFonts w:hint="eastAsia" w:ascii="方正仿宋_GBK" w:hAnsi="方正仿宋_GBK" w:eastAsia="方正仿宋_GBK" w:cs="方正仿宋_GBK"/>
                <w:color w:val="333333"/>
                <w:sz w:val="22"/>
                <w:szCs w:val="22"/>
              </w:rPr>
              <w:t>高性能超细玻璃纤维材料关键制造技术与产业化应用高价值专利培育</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630"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6"/>
                <w:szCs w:val="16"/>
              </w:rPr>
            </w:pPr>
            <w:r>
              <w:rPr>
                <w:rFonts w:hint="eastAsia" w:ascii="方正仿宋_GBK" w:hAnsi="方正仿宋_GBK" w:eastAsia="方正仿宋_GBK" w:cs="方正仿宋_GBK"/>
                <w:color w:val="333333"/>
                <w:sz w:val="22"/>
                <w:szCs w:val="22"/>
              </w:rPr>
              <w:t>8</w:t>
            </w:r>
          </w:p>
        </w:tc>
        <w:tc>
          <w:tcPr>
            <w:tcW w:w="1800"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16"/>
                <w:szCs w:val="16"/>
              </w:rPr>
            </w:pPr>
            <w:r>
              <w:rPr>
                <w:rFonts w:hint="eastAsia" w:ascii="方正仿宋_GBK" w:hAnsi="方正仿宋_GBK" w:eastAsia="方正仿宋_GBK" w:cs="方正仿宋_GBK"/>
                <w:color w:val="333333"/>
                <w:sz w:val="22"/>
                <w:szCs w:val="22"/>
              </w:rPr>
              <w:t>重庆邮电大学</w:t>
            </w:r>
          </w:p>
        </w:tc>
        <w:tc>
          <w:tcPr>
            <w:tcW w:w="4755"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16"/>
                <w:szCs w:val="16"/>
              </w:rPr>
            </w:pPr>
            <w:r>
              <w:rPr>
                <w:rFonts w:hint="eastAsia" w:ascii="方正仿宋_GBK" w:hAnsi="方正仿宋_GBK" w:eastAsia="方正仿宋_GBK" w:cs="方正仿宋_GBK"/>
                <w:color w:val="333333"/>
                <w:sz w:val="22"/>
                <w:szCs w:val="22"/>
              </w:rPr>
              <w:t>智慧城市关键技术高价值专利培育</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90" w:hRule="atLeast"/>
          <w:jc w:val="center"/>
        </w:trPr>
        <w:tc>
          <w:tcPr>
            <w:tcW w:w="630"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6"/>
                <w:szCs w:val="16"/>
              </w:rPr>
            </w:pPr>
            <w:r>
              <w:rPr>
                <w:rFonts w:hint="eastAsia" w:ascii="方正仿宋_GBK" w:hAnsi="方正仿宋_GBK" w:eastAsia="方正仿宋_GBK" w:cs="方正仿宋_GBK"/>
                <w:color w:val="333333"/>
                <w:sz w:val="22"/>
                <w:szCs w:val="22"/>
              </w:rPr>
              <w:t>9</w:t>
            </w:r>
          </w:p>
        </w:tc>
        <w:tc>
          <w:tcPr>
            <w:tcW w:w="1800"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16"/>
                <w:szCs w:val="16"/>
              </w:rPr>
            </w:pPr>
            <w:r>
              <w:rPr>
                <w:rFonts w:hint="eastAsia" w:ascii="方正仿宋_GBK" w:hAnsi="方正仿宋_GBK" w:eastAsia="方正仿宋_GBK" w:cs="方正仿宋_GBK"/>
                <w:color w:val="333333"/>
                <w:sz w:val="22"/>
                <w:szCs w:val="22"/>
              </w:rPr>
              <w:t>重庆微标科技股份有限公司</w:t>
            </w:r>
          </w:p>
        </w:tc>
        <w:tc>
          <w:tcPr>
            <w:tcW w:w="4755"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16"/>
                <w:szCs w:val="16"/>
              </w:rPr>
            </w:pPr>
            <w:r>
              <w:rPr>
                <w:rFonts w:hint="eastAsia" w:ascii="方正仿宋_GBK" w:hAnsi="方正仿宋_GBK" w:eastAsia="方正仿宋_GBK" w:cs="方正仿宋_GBK"/>
                <w:color w:val="333333"/>
                <w:sz w:val="22"/>
                <w:szCs w:val="22"/>
              </w:rPr>
              <w:t>基于rfid射频识别技术在工业物联网的产业化应用高价值专利培育</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90" w:hRule="atLeast"/>
          <w:jc w:val="center"/>
        </w:trPr>
        <w:tc>
          <w:tcPr>
            <w:tcW w:w="630"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6"/>
                <w:szCs w:val="16"/>
              </w:rPr>
            </w:pPr>
            <w:r>
              <w:rPr>
                <w:rFonts w:hint="eastAsia" w:ascii="方正仿宋_GBK" w:hAnsi="方正仿宋_GBK" w:eastAsia="方正仿宋_GBK" w:cs="方正仿宋_GBK"/>
                <w:color w:val="333333"/>
                <w:sz w:val="22"/>
                <w:szCs w:val="22"/>
              </w:rPr>
              <w:t>10</w:t>
            </w:r>
          </w:p>
        </w:tc>
        <w:tc>
          <w:tcPr>
            <w:tcW w:w="1800"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16"/>
                <w:szCs w:val="16"/>
              </w:rPr>
            </w:pPr>
            <w:r>
              <w:rPr>
                <w:rFonts w:hint="eastAsia" w:ascii="方正仿宋_GBK" w:hAnsi="方正仿宋_GBK" w:eastAsia="方正仿宋_GBK" w:cs="方正仿宋_GBK"/>
                <w:color w:val="333333"/>
                <w:sz w:val="22"/>
                <w:szCs w:val="22"/>
              </w:rPr>
              <w:t>神驰机电股份有限公司</w:t>
            </w:r>
          </w:p>
        </w:tc>
        <w:tc>
          <w:tcPr>
            <w:tcW w:w="4755"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16"/>
                <w:szCs w:val="16"/>
              </w:rPr>
            </w:pPr>
            <w:r>
              <w:rPr>
                <w:rFonts w:hint="eastAsia" w:ascii="方正仿宋_GBK" w:hAnsi="方正仿宋_GBK" w:eastAsia="方正仿宋_GBK" w:cs="方正仿宋_GBK"/>
                <w:color w:val="333333"/>
                <w:sz w:val="22"/>
                <w:szCs w:val="22"/>
              </w:rPr>
              <w:t>高性能内燃机发电机组高价值专利培育</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90" w:hRule="atLeast"/>
          <w:jc w:val="center"/>
        </w:trPr>
        <w:tc>
          <w:tcPr>
            <w:tcW w:w="630"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6"/>
                <w:szCs w:val="16"/>
              </w:rPr>
            </w:pPr>
            <w:r>
              <w:rPr>
                <w:rFonts w:hint="eastAsia" w:ascii="方正仿宋_GBK" w:hAnsi="方正仿宋_GBK" w:eastAsia="方正仿宋_GBK" w:cs="方正仿宋_GBK"/>
                <w:color w:val="333333"/>
                <w:sz w:val="22"/>
                <w:szCs w:val="22"/>
              </w:rPr>
              <w:t>11</w:t>
            </w:r>
          </w:p>
        </w:tc>
        <w:tc>
          <w:tcPr>
            <w:tcW w:w="1800"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16"/>
                <w:szCs w:val="16"/>
              </w:rPr>
            </w:pPr>
            <w:r>
              <w:rPr>
                <w:rFonts w:hint="eastAsia" w:ascii="方正仿宋_GBK" w:hAnsi="方正仿宋_GBK" w:eastAsia="方正仿宋_GBK" w:cs="方正仿宋_GBK"/>
                <w:color w:val="333333"/>
                <w:sz w:val="22"/>
                <w:szCs w:val="22"/>
              </w:rPr>
              <w:t>重庆鑫景特种玻璃有限公司</w:t>
            </w:r>
          </w:p>
        </w:tc>
        <w:tc>
          <w:tcPr>
            <w:tcW w:w="4755"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16"/>
                <w:szCs w:val="16"/>
              </w:rPr>
            </w:pPr>
            <w:r>
              <w:rPr>
                <w:rFonts w:hint="eastAsia" w:ascii="方正仿宋_GBK" w:hAnsi="方正仿宋_GBK" w:eastAsia="方正仿宋_GBK" w:cs="方正仿宋_GBK"/>
                <w:color w:val="333333"/>
                <w:sz w:val="22"/>
                <w:szCs w:val="22"/>
              </w:rPr>
              <w:t>高强度工程应力电子玻璃高价值专利培育</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66" w:hRule="atLeast"/>
          <w:jc w:val="center"/>
        </w:trPr>
        <w:tc>
          <w:tcPr>
            <w:tcW w:w="630"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16"/>
                <w:szCs w:val="16"/>
              </w:rPr>
            </w:pPr>
            <w:r>
              <w:rPr>
                <w:rFonts w:hint="eastAsia" w:ascii="方正仿宋_GBK" w:hAnsi="方正仿宋_GBK" w:eastAsia="方正仿宋_GBK" w:cs="方正仿宋_GBK"/>
                <w:color w:val="333333"/>
                <w:sz w:val="22"/>
                <w:szCs w:val="22"/>
              </w:rPr>
              <w:t>12</w:t>
            </w:r>
          </w:p>
        </w:tc>
        <w:tc>
          <w:tcPr>
            <w:tcW w:w="1800"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16"/>
                <w:szCs w:val="16"/>
              </w:rPr>
            </w:pPr>
            <w:r>
              <w:rPr>
                <w:rFonts w:hint="eastAsia" w:ascii="方正仿宋_GBK" w:hAnsi="方正仿宋_GBK" w:eastAsia="方正仿宋_GBK" w:cs="方正仿宋_GBK"/>
                <w:color w:val="333333"/>
                <w:sz w:val="22"/>
                <w:szCs w:val="22"/>
              </w:rPr>
              <w:t>重庆康刻尔制药股份有限公司</w:t>
            </w:r>
          </w:p>
        </w:tc>
        <w:tc>
          <w:tcPr>
            <w:tcW w:w="4755" w:type="dxa"/>
            <w:tcBorders>
              <w:top w:val="single" w:color="E5E5E5" w:sz="6" w:space="0"/>
              <w:left w:val="single" w:color="E5E5E5" w:sz="6" w:space="0"/>
              <w:bottom w:val="single" w:color="E5E5E5" w:sz="6" w:space="0"/>
              <w:right w:val="single" w:color="E5E5E5"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16"/>
                <w:szCs w:val="16"/>
              </w:rPr>
            </w:pPr>
            <w:r>
              <w:rPr>
                <w:rFonts w:hint="eastAsia" w:ascii="方正仿宋_GBK" w:hAnsi="方正仿宋_GBK" w:eastAsia="方正仿宋_GBK" w:cs="方正仿宋_GBK"/>
                <w:color w:val="333333"/>
                <w:sz w:val="22"/>
                <w:szCs w:val="22"/>
              </w:rPr>
              <w:t>基于缓控释及速释技术的片剂、胶囊剂药品高价值专利培育</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2B05EA64-D393-427E-A262-FD30FCFD7CCD}"/>
  </w:font>
  <w:font w:name="微软雅黑">
    <w:panose1 w:val="020B0503020204020204"/>
    <w:charset w:val="86"/>
    <w:family w:val="auto"/>
    <w:pitch w:val="default"/>
    <w:sig w:usb0="80000287" w:usb1="280F3C52" w:usb2="00000016" w:usb3="00000000" w:csb0="0004001F" w:csb1="00000000"/>
    <w:embedRegular r:id="rId2" w:fontKey="{AF0BBBED-9923-4300-BA68-B116E6DA6681}"/>
  </w:font>
  <w:font w:name="方正小标宋_GBK">
    <w:panose1 w:val="02000000000000000000"/>
    <w:charset w:val="86"/>
    <w:family w:val="auto"/>
    <w:pitch w:val="default"/>
    <w:sig w:usb0="A00002BF" w:usb1="38CF7CFA" w:usb2="00082016" w:usb3="00000000" w:csb0="00040001" w:csb1="00000000"/>
    <w:embedRegular r:id="rId3" w:fontKey="{CD98CE4A-490D-4CCC-8668-585B6D33B649}"/>
  </w:font>
  <w:font w:name="方正仿宋_GBK">
    <w:panose1 w:val="02000000000000000000"/>
    <w:charset w:val="86"/>
    <w:family w:val="auto"/>
    <w:pitch w:val="default"/>
    <w:sig w:usb0="A00002BF" w:usb1="38CF7CFA" w:usb2="00082016" w:usb3="00000000" w:csb0="00040001" w:csb1="00000000"/>
    <w:embedRegular r:id="rId4" w:fontKey="{4A562CF3-D1A4-434B-A347-CBB743862BF2}"/>
  </w:font>
  <w:font w:name="方正黑体_GBK">
    <w:altName w:val="微软雅黑"/>
    <w:panose1 w:val="00000000000000000000"/>
    <w:charset w:val="00"/>
    <w:family w:val="auto"/>
    <w:pitch w:val="default"/>
    <w:sig w:usb0="00000000" w:usb1="00000000" w:usb2="00000000" w:usb3="00000000" w:csb0="00000000" w:csb1="00000000"/>
    <w:embedRegular r:id="rId5" w:fontKey="{84A7D16F-0F9F-430A-BC20-FD56CF25F9C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5D41AE"/>
    <w:rsid w:val="535D4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2021-11-18T07:59:00Z</dcterms:created>
  <dc:creator>弘一职校</dc:creator>
  <cp:lastModifiedBy>弘一职校</cp:lastModifiedBy>
  <dcterms:modified xsi:type="dcterms:W3CDTF">2021-11-18T08:00:17Z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B757AC4BB0374A41935681918B0F7720</vt:lpwstr>
  </property>
</Properties>
</file>