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1" w:leftChars="-1" w:hanging="1"/>
        <w:jc w:val="center"/>
        <w:rPr>
          <w:rFonts w:ascii="Times New Roman" w:hAnsi="Times New Roman" w:eastAsia="方正小标宋_GBK"/>
          <w:b/>
          <w:bCs/>
          <w:color w:val="FF0000"/>
          <w:spacing w:val="-2"/>
          <w:sz w:val="52"/>
        </w:rPr>
      </w:pPr>
      <w:r>
        <w:rPr>
          <w:rFonts w:ascii="Times New Roman" w:hAnsi="Times New Roman" w:eastAsia="仿宋_GB2312"/>
          <w:sz w:val="20"/>
        </w:rPr>
        <mc:AlternateContent>
          <mc:Choice Requires="wps">
            <w:drawing>
              <wp:anchor distT="0" distB="0" distL="114300" distR="114300" simplePos="0" relativeHeight="251661312" behindDoc="0" locked="0" layoutInCell="1" allowOverlap="1">
                <wp:simplePos x="0" y="0"/>
                <wp:positionH relativeFrom="column">
                  <wp:posOffset>41910</wp:posOffset>
                </wp:positionH>
                <wp:positionV relativeFrom="paragraph">
                  <wp:posOffset>593725</wp:posOffset>
                </wp:positionV>
                <wp:extent cx="5600700" cy="0"/>
                <wp:effectExtent l="0" t="12700" r="0" b="15875"/>
                <wp:wrapNone/>
                <wp:docPr id="2" name="直接连接符 1"/>
                <wp:cNvGraphicFramePr/>
                <a:graphic xmlns:a="http://schemas.openxmlformats.org/drawingml/2006/main">
                  <a:graphicData uri="http://schemas.microsoft.com/office/word/2010/wordprocessingShape">
                    <wps:wsp>
                      <wps:cNvCnPr/>
                      <wps:spPr>
                        <a:xfrm flipH="1" flipV="1">
                          <a:off x="0" y="0"/>
                          <a:ext cx="5600700" cy="0"/>
                        </a:xfrm>
                        <a:prstGeom prst="line">
                          <a:avLst/>
                        </a:prstGeom>
                        <a:ln w="25400" cap="flat" cmpd="sng">
                          <a:solidFill>
                            <a:srgbClr val="FF0000"/>
                          </a:solidFill>
                          <a:prstDash val="solid"/>
                          <a:headEnd type="none" w="med" len="med"/>
                          <a:tailEnd type="none" w="med" len="med"/>
                        </a:ln>
                        <a:effectLst/>
                      </wps:spPr>
                      <wps:bodyPr/>
                    </wps:wsp>
                  </a:graphicData>
                </a:graphic>
              </wp:anchor>
            </w:drawing>
          </mc:Choice>
          <mc:Fallback>
            <w:pict>
              <v:line id="直接连接符 1" o:spid="_x0000_s1026" o:spt="20" style="position:absolute;left:0pt;flip:x y;margin-left:3.3pt;margin-top:46.75pt;height:0pt;width:441pt;z-index:251661312;mso-width-relative:page;mso-height-relative:page;" filled="f" stroked="t" coordsize="21600,21600" o:gfxdata="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jlY601AAAAAcBAAAPAAAAAAAAAAEAIAAAACIAAABkcnMvZG93bnJldi54&#10;bWxQSwECFAAUAAAACACHTuJAnTDGnP4BAAD7AwAADgAAAAAAAAABACAAAAAjAQAAZHJzL2Uyb0Rv&#10;Yy54bWxQSwUGAAAAAAYABgBZAQAAkwUAAAAA&#10;">
                <v:fill on="f" focussize="0,0"/>
                <v:stroke weight="2pt" color="#FF0000" joinstyle="round"/>
                <v:imagedata o:title=""/>
                <o:lock v:ext="edit" aspectratio="f"/>
              </v:line>
            </w:pict>
          </mc:Fallback>
        </mc:AlternateContent>
      </w:r>
      <w:r>
        <w:rPr>
          <w:rFonts w:hint="eastAsia" w:ascii="Times New Roman" w:hAnsi="Times New Roman" w:eastAsia="方正小标宋_GBK"/>
          <w:b/>
          <w:bCs/>
          <w:color w:val="FF0000"/>
          <w:spacing w:val="-2"/>
          <w:sz w:val="52"/>
        </w:rPr>
        <w:t>重庆市沙坪坝区人力资源和社会保障局</w:t>
      </w:r>
    </w:p>
    <w:p>
      <w:pPr>
        <w:rPr>
          <w:rFonts w:ascii="Times New Roman" w:hAnsi="Times New Roman"/>
          <w:sz w:val="32"/>
        </w:rPr>
      </w:pPr>
    </w:p>
    <w:p>
      <w:pPr>
        <w:spacing w:after="0" w:line="5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沙坪坝区人力资源和社会保障局</w:t>
      </w:r>
    </w:p>
    <w:p>
      <w:pPr>
        <w:spacing w:after="0" w:line="560" w:lineRule="exact"/>
        <w:ind w:right="-57" w:rightChars="-26"/>
        <w:jc w:val="center"/>
        <w:rPr>
          <w:rFonts w:ascii="方正小标宋_GBK" w:hAnsi="方正小标宋_GBK" w:eastAsia="方正小标宋_GBK" w:cs="方正小标宋_GBK"/>
          <w:sz w:val="44"/>
          <w:szCs w:val="44"/>
        </w:rPr>
      </w:pPr>
      <w:r>
        <w:rPr>
          <w:rFonts w:hint="eastAsia" w:ascii="Times New Roman" w:hAnsi="Times New Roman" w:eastAsia="方正小标宋_GBK"/>
          <w:sz w:val="44"/>
          <w:szCs w:val="44"/>
        </w:rPr>
        <w:t>关于转发《</w:t>
      </w:r>
      <w:r>
        <w:rPr>
          <w:rFonts w:hint="eastAsia" w:ascii="方正小标宋_GBK" w:hAnsi="方正小标宋_GBK" w:eastAsia="方正小标宋_GBK" w:cs="方正小标宋_GBK"/>
          <w:sz w:val="44"/>
          <w:szCs w:val="44"/>
        </w:rPr>
        <w:t>重庆市人力资源和社会保障局等4部门</w:t>
      </w:r>
      <w:bookmarkStart w:id="0" w:name="_GoBack"/>
      <w:r>
        <w:rPr>
          <w:rFonts w:hint="eastAsia" w:ascii="方正小标宋_GBK" w:hAnsi="方正小标宋_GBK" w:eastAsia="方正小标宋_GBK" w:cs="方正小标宋_GBK"/>
          <w:sz w:val="44"/>
          <w:szCs w:val="44"/>
        </w:rPr>
        <w:t>关于做好扩大阶段性缓缴社会保险费政策</w:t>
      </w:r>
    </w:p>
    <w:p>
      <w:pPr>
        <w:spacing w:after="0" w:line="560" w:lineRule="exact"/>
        <w:ind w:right="-57" w:rightChars="-26"/>
        <w:jc w:val="center"/>
        <w:rPr>
          <w:rFonts w:ascii="Times New Roman" w:hAnsi="Times New Roman" w:eastAsia="方正小标宋_GBK"/>
          <w:sz w:val="44"/>
          <w:szCs w:val="44"/>
        </w:rPr>
      </w:pPr>
      <w:r>
        <w:rPr>
          <w:rFonts w:hint="eastAsia" w:ascii="方正小标宋_GBK" w:hAnsi="方正小标宋_GBK" w:eastAsia="方正小标宋_GBK" w:cs="方正小标宋_GBK"/>
          <w:sz w:val="44"/>
          <w:szCs w:val="44"/>
        </w:rPr>
        <w:t>实施范围等工作的通知</w:t>
      </w:r>
      <w:bookmarkEnd w:id="0"/>
      <w:r>
        <w:rPr>
          <w:rFonts w:hint="eastAsia" w:ascii="Times New Roman" w:hAnsi="Times New Roman" w:eastAsia="方正小标宋_GBK"/>
          <w:sz w:val="44"/>
          <w:szCs w:val="44"/>
        </w:rPr>
        <w:t>》的通知</w:t>
      </w:r>
    </w:p>
    <w:p>
      <w:pPr>
        <w:spacing w:after="0" w:line="560" w:lineRule="exact"/>
        <w:ind w:right="-57" w:rightChars="-26"/>
        <w:jc w:val="center"/>
        <w:rPr>
          <w:rFonts w:ascii="方正小标宋_GBK" w:hAnsi="方正小标宋_GBK" w:eastAsia="方正小标宋_GBK" w:cs="方正小标宋_GBK"/>
          <w:sz w:val="44"/>
          <w:szCs w:val="44"/>
        </w:rPr>
      </w:pPr>
    </w:p>
    <w:p>
      <w:pPr>
        <w:spacing w:after="0" w:line="560" w:lineRule="exact"/>
        <w:rPr>
          <w:rFonts w:ascii="Times New Roman" w:hAnsi="Times New Roman" w:eastAsia="方正仿宋_GBK" w:cs="方正仿宋_GBK"/>
          <w:sz w:val="32"/>
          <w:szCs w:val="32"/>
        </w:rPr>
      </w:pPr>
      <w:r>
        <w:rPr>
          <w:rFonts w:hint="eastAsia" w:ascii="Times New Roman" w:hAnsi="Times New Roman" w:eastAsia="方正楷体_GBK"/>
          <w:sz w:val="32"/>
          <w:szCs w:val="32"/>
        </w:rPr>
        <w:t>各镇人民政府、各街道办事处，区级</w:t>
      </w:r>
      <w:r>
        <w:rPr>
          <w:rFonts w:ascii="Times New Roman" w:hAnsi="Times New Roman" w:eastAsia="方正楷体_GBK"/>
          <w:sz w:val="32"/>
          <w:szCs w:val="32"/>
        </w:rPr>
        <w:t>各部门，</w:t>
      </w:r>
      <w:r>
        <w:rPr>
          <w:rFonts w:hint="eastAsia" w:ascii="Times New Roman" w:hAnsi="Times New Roman" w:eastAsia="方正楷体_GBK"/>
          <w:sz w:val="32"/>
          <w:szCs w:val="32"/>
        </w:rPr>
        <w:t>有关单位：</w:t>
      </w:r>
    </w:p>
    <w:p>
      <w:pPr>
        <w:spacing w:after="0" w:line="560" w:lineRule="exact"/>
        <w:ind w:firstLine="640" w:firstLineChars="200"/>
        <w:rPr>
          <w:rFonts w:ascii="Times New Roman" w:hAnsi="Times New Roman" w:eastAsia="方正楷体_GBK"/>
          <w:sz w:val="32"/>
          <w:szCs w:val="32"/>
        </w:rPr>
      </w:pPr>
      <w:r>
        <w:rPr>
          <w:rFonts w:hint="eastAsia" w:ascii="Times New Roman" w:hAnsi="Times New Roman" w:eastAsia="方正楷体_GBK"/>
          <w:sz w:val="32"/>
          <w:szCs w:val="32"/>
        </w:rPr>
        <w:t>为提升参保单位对政策的知晓度，使参保单位及时了解政策内容，方便快捷享受政策，现将《重庆市人力资源和社会保障局等4部门关于做好扩大阶段性缓缴社会保险费政策实施范围等工作的通知》（渝人社发〔2022〕22号）转发</w:t>
      </w:r>
      <w:r>
        <w:rPr>
          <w:rFonts w:ascii="Times New Roman" w:hAnsi="Times New Roman" w:eastAsia="方正楷体_GBK"/>
          <w:sz w:val="32"/>
          <w:szCs w:val="32"/>
        </w:rPr>
        <w:t>给你们</w:t>
      </w:r>
      <w:r>
        <w:rPr>
          <w:rFonts w:hint="eastAsia" w:ascii="Times New Roman" w:hAnsi="Times New Roman" w:eastAsia="方正楷体_GBK"/>
          <w:sz w:val="32"/>
          <w:szCs w:val="32"/>
        </w:rPr>
        <w:t>，请加大宣传力度，若有</w:t>
      </w:r>
      <w:r>
        <w:rPr>
          <w:rFonts w:ascii="Times New Roman" w:hAnsi="Times New Roman" w:eastAsia="方正楷体_GBK"/>
          <w:sz w:val="32"/>
          <w:szCs w:val="32"/>
        </w:rPr>
        <w:t>针对企业的政策宣传活动需我局配合，可与我局联系。</w:t>
      </w:r>
    </w:p>
    <w:p>
      <w:pPr>
        <w:spacing w:after="0" w:line="560" w:lineRule="exact"/>
        <w:ind w:firstLine="640" w:firstLineChars="200"/>
        <w:rPr>
          <w:rFonts w:ascii="Times New Roman" w:hAnsi="Times New Roman" w:eastAsia="方正楷体_GBK"/>
          <w:sz w:val="32"/>
          <w:szCs w:val="32"/>
        </w:rPr>
      </w:pPr>
    </w:p>
    <w:p>
      <w:pPr>
        <w:spacing w:after="0" w:line="560" w:lineRule="exact"/>
        <w:ind w:firstLine="640" w:firstLineChars="200"/>
        <w:rPr>
          <w:rFonts w:ascii="Times New Roman" w:hAnsi="Times New Roman" w:eastAsia="方正楷体_GBK"/>
          <w:sz w:val="32"/>
          <w:szCs w:val="32"/>
        </w:rPr>
      </w:pPr>
    </w:p>
    <w:p>
      <w:pPr>
        <w:spacing w:after="0" w:line="560" w:lineRule="exact"/>
        <w:ind w:firstLine="3520" w:firstLineChars="1100"/>
        <w:rPr>
          <w:rFonts w:ascii="Times New Roman" w:hAnsi="Times New Roman" w:eastAsia="方正楷体_GBK"/>
          <w:sz w:val="32"/>
          <w:szCs w:val="32"/>
        </w:rPr>
      </w:pPr>
    </w:p>
    <w:p>
      <w:pPr>
        <w:spacing w:after="0" w:line="560" w:lineRule="exact"/>
        <w:ind w:firstLine="3520" w:firstLineChars="1100"/>
        <w:rPr>
          <w:rFonts w:ascii="Times New Roman" w:hAnsi="Times New Roman" w:eastAsia="方正楷体_GBK"/>
          <w:sz w:val="32"/>
          <w:szCs w:val="32"/>
        </w:rPr>
      </w:pPr>
      <w:r>
        <w:rPr>
          <w:rFonts w:hint="eastAsia" w:ascii="Times New Roman" w:hAnsi="Times New Roman" w:eastAsia="方正楷体_GBK"/>
          <w:sz w:val="32"/>
          <w:szCs w:val="32"/>
        </w:rPr>
        <w:t>沙坪坝</w:t>
      </w:r>
      <w:r>
        <w:rPr>
          <w:rFonts w:ascii="Times New Roman" w:hAnsi="Times New Roman" w:eastAsia="方正楷体_GBK"/>
          <w:sz w:val="32"/>
          <w:szCs w:val="32"/>
        </w:rPr>
        <w:t>区人力</w:t>
      </w:r>
      <w:r>
        <w:rPr>
          <w:rFonts w:hint="eastAsia" w:ascii="Times New Roman" w:hAnsi="Times New Roman" w:eastAsia="方正楷体_GBK"/>
          <w:sz w:val="32"/>
          <w:szCs w:val="32"/>
        </w:rPr>
        <w:t>资源</w:t>
      </w:r>
      <w:r>
        <w:rPr>
          <w:rFonts w:ascii="Times New Roman" w:hAnsi="Times New Roman" w:eastAsia="方正楷体_GBK"/>
          <w:sz w:val="32"/>
          <w:szCs w:val="32"/>
        </w:rPr>
        <w:t>和社会保障局</w:t>
      </w:r>
    </w:p>
    <w:p>
      <w:pPr>
        <w:spacing w:after="0" w:line="560" w:lineRule="exact"/>
        <w:ind w:firstLine="640" w:firstLineChars="200"/>
        <w:rPr>
          <w:rFonts w:ascii="Times New Roman" w:hAnsi="Times New Roman" w:eastAsia="方正楷体_GBK"/>
          <w:sz w:val="32"/>
          <w:szCs w:val="32"/>
        </w:rPr>
      </w:pPr>
      <w:r>
        <w:rPr>
          <w:rFonts w:ascii="Times New Roman" w:hAnsi="Times New Roman" w:eastAsia="方正楷体_GBK"/>
          <w:sz w:val="32"/>
          <w:szCs w:val="32"/>
        </w:rPr>
        <w:t xml:space="preserve">                                                  2022</w:t>
      </w:r>
      <w:r>
        <w:rPr>
          <w:rFonts w:hint="eastAsia" w:ascii="Times New Roman" w:hAnsi="Times New Roman" w:eastAsia="方正楷体_GBK"/>
          <w:sz w:val="32"/>
          <w:szCs w:val="32"/>
        </w:rPr>
        <w:t>年6月16日</w:t>
      </w:r>
    </w:p>
    <w:p>
      <w:pPr>
        <w:spacing w:after="0" w:line="560" w:lineRule="exact"/>
        <w:ind w:firstLine="640" w:firstLineChars="200"/>
        <w:rPr>
          <w:rFonts w:ascii="Times New Roman" w:hAnsi="Times New Roman" w:eastAsia="方正楷体_GBK" w:cs="方正楷体_GBK"/>
          <w:sz w:val="32"/>
          <w:szCs w:val="32"/>
        </w:rPr>
      </w:pPr>
    </w:p>
    <w:p>
      <w:pPr>
        <w:spacing w:after="0" w:line="560" w:lineRule="exact"/>
        <w:ind w:firstLine="640" w:firstLineChars="200"/>
        <w:rPr>
          <w:rFonts w:ascii="Times New Roman" w:hAnsi="Times New Roman" w:eastAsia="方正楷体_GBK" w:cs="方正楷体_GBK"/>
          <w:sz w:val="32"/>
          <w:szCs w:val="32"/>
        </w:rPr>
      </w:pPr>
      <w:r>
        <w:rPr>
          <w:rFonts w:hint="eastAsia" w:ascii="Times New Roman" w:hAnsi="Times New Roman" w:eastAsia="方正楷体_GBK" w:cs="方正楷体_GBK"/>
          <w:sz w:val="32"/>
          <w:szCs w:val="32"/>
        </w:rPr>
        <w:t>（联系人：邓小松，联系电话：61719198、13983017399）</w:t>
      </w:r>
    </w:p>
    <w:p>
      <w:pPr>
        <w:pStyle w:val="2"/>
        <w:spacing w:line="560" w:lineRule="exact"/>
        <w:rPr>
          <w:rFonts w:ascii="Times New Roman" w:hAnsi="Times New Roman" w:eastAsia="方正楷体_GBK" w:cs="方正楷体_GBK"/>
          <w:sz w:val="32"/>
          <w:szCs w:val="32"/>
        </w:rPr>
      </w:pPr>
      <w:r>
        <w:rPr>
          <w:rFonts w:hint="eastAsia" w:ascii="Times New Roman" w:hAnsi="Times New Roman" w:eastAsia="方正楷体_GBK" w:cs="方正楷体_GBK"/>
          <w:sz w:val="32"/>
          <w:szCs w:val="32"/>
        </w:rPr>
        <w:t xml:space="preserve">        （此件依申请公开）</w:t>
      </w:r>
    </w:p>
    <w:p>
      <w:pPr>
        <w:pStyle w:val="2"/>
        <w:spacing w:line="560" w:lineRule="exact"/>
        <w:rPr>
          <w:rFonts w:ascii="Times New Roman" w:hAnsi="Times New Roman" w:eastAsia="方正楷体_GBK" w:cs="方正楷体_GBK"/>
          <w:sz w:val="32"/>
          <w:szCs w:val="32"/>
        </w:rPr>
      </w:pPr>
      <w:r>
        <w:rPr>
          <w:rFonts w:hint="eastAsia" w:ascii="方正楷体_GBK" w:eastAsia="方正楷体_GBK"/>
          <w:sz w:val="32"/>
          <w:szCs w:val="32"/>
        </w:rPr>
        <w:drawing>
          <wp:anchor distT="0" distB="0" distL="114300" distR="114300" simplePos="0" relativeHeight="251662336" behindDoc="0" locked="0" layoutInCell="1" allowOverlap="1">
            <wp:simplePos x="0" y="0"/>
            <wp:positionH relativeFrom="column">
              <wp:posOffset>-963930</wp:posOffset>
            </wp:positionH>
            <wp:positionV relativeFrom="paragraph">
              <wp:posOffset>-1322070</wp:posOffset>
            </wp:positionV>
            <wp:extent cx="7555865" cy="10686415"/>
            <wp:effectExtent l="0" t="0" r="6985" b="635"/>
            <wp:wrapNone/>
            <wp:docPr id="1" name="图片 1" descr="(渝人社发〔2022〕22号)关于做好扩大阶段性缓缴社会保险费政策实施范围等工作的通知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渝人社发〔2022〕22号)关于做好扩大阶段性缓缴社会保险费政策实施范围等工作的通知_1"/>
                    <pic:cNvPicPr>
                      <a:picLocks noChangeAspect="1"/>
                    </pic:cNvPicPr>
                  </pic:nvPicPr>
                  <pic:blipFill>
                    <a:blip r:embed="rId7"/>
                    <a:stretch>
                      <a:fillRect/>
                    </a:stretch>
                  </pic:blipFill>
                  <pic:spPr>
                    <a:xfrm>
                      <a:off x="0" y="0"/>
                      <a:ext cx="7555865" cy="10686415"/>
                    </a:xfrm>
                    <a:prstGeom prst="rect">
                      <a:avLst/>
                    </a:prstGeom>
                  </pic:spPr>
                </pic:pic>
              </a:graphicData>
            </a:graphic>
          </wp:anchor>
        </w:drawing>
      </w:r>
    </w:p>
    <w:p>
      <w:pPr>
        <w:pStyle w:val="2"/>
        <w:rPr>
          <w:rFonts w:ascii="Times New Roman" w:hAnsi="Times New Roman" w:eastAsia="方正楷体_GBK" w:cs="方正楷体_GBK"/>
          <w:sz w:val="32"/>
          <w:szCs w:val="32"/>
        </w:rPr>
      </w:pPr>
      <w:r>
        <w:rPr>
          <w:rFonts w:hint="eastAsia" w:ascii="Times New Roman" w:hAnsi="Times New Roman" w:eastAsia="方正楷体_GBK" w:cs="方正楷体_GBK"/>
          <w:sz w:val="32"/>
          <w:szCs w:val="32"/>
        </w:rPr>
        <w:t xml:space="preserve">  </w:t>
      </w:r>
    </w:p>
    <w:p>
      <w:pPr>
        <w:pStyle w:val="2"/>
        <w:rPr>
          <w:rFonts w:ascii="Times New Roman" w:hAnsi="Times New Roman" w:eastAsia="方正楷体_GBK" w:cs="方正楷体_GBK"/>
          <w:sz w:val="32"/>
          <w:szCs w:val="32"/>
        </w:rPr>
        <w:sectPr>
          <w:footerReference r:id="rId4" w:type="default"/>
          <w:pgSz w:w="11906" w:h="16838"/>
          <w:pgMar w:top="2098" w:right="1531" w:bottom="1985" w:left="1531" w:header="708" w:footer="708" w:gutter="0"/>
          <w:cols w:space="708" w:num="1"/>
          <w:docGrid w:linePitch="360" w:charSpace="0"/>
        </w:sectPr>
      </w:pPr>
    </w:p>
    <w:p>
      <w:pPr>
        <w:spacing w:after="0" w:line="560" w:lineRule="exact"/>
        <w:rPr>
          <w:rFonts w:ascii="方正楷体_GBK" w:eastAsia="方正楷体_GBK"/>
          <w:sz w:val="32"/>
          <w:szCs w:val="32"/>
        </w:rPr>
        <w:sectPr>
          <w:pgSz w:w="11906" w:h="16838"/>
          <w:pgMar w:top="2098" w:right="1531" w:bottom="1985" w:left="1531" w:header="708" w:footer="708" w:gutter="0"/>
          <w:cols w:space="708" w:num="1"/>
          <w:docGrid w:linePitch="360" w:charSpace="0"/>
        </w:sectPr>
      </w:pPr>
      <w:r>
        <w:rPr>
          <w:rFonts w:hint="eastAsia" w:ascii="方正楷体_GBK" w:eastAsia="方正楷体_GBK"/>
          <w:sz w:val="32"/>
          <w:szCs w:val="32"/>
        </w:rPr>
        <w:drawing>
          <wp:anchor distT="0" distB="0" distL="114300" distR="114300" simplePos="0" relativeHeight="251663360" behindDoc="0" locked="0" layoutInCell="1" allowOverlap="1">
            <wp:simplePos x="0" y="0"/>
            <wp:positionH relativeFrom="column">
              <wp:posOffset>-962025</wp:posOffset>
            </wp:positionH>
            <wp:positionV relativeFrom="paragraph">
              <wp:posOffset>-1330960</wp:posOffset>
            </wp:positionV>
            <wp:extent cx="7531100" cy="10650220"/>
            <wp:effectExtent l="0" t="0" r="12700" b="17780"/>
            <wp:wrapNone/>
            <wp:docPr id="3" name="图片 3" descr="(渝人社发〔2022〕22号)关于做好扩大阶段性缓缴社会保险费政策实施范围等工作的通知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渝人社发〔2022〕22号)关于做好扩大阶段性缓缴社会保险费政策实施范围等工作的通知_2"/>
                    <pic:cNvPicPr>
                      <a:picLocks noChangeAspect="1"/>
                    </pic:cNvPicPr>
                  </pic:nvPicPr>
                  <pic:blipFill>
                    <a:blip r:embed="rId8"/>
                    <a:stretch>
                      <a:fillRect/>
                    </a:stretch>
                  </pic:blipFill>
                  <pic:spPr>
                    <a:xfrm>
                      <a:off x="0" y="0"/>
                      <a:ext cx="7531100" cy="10650220"/>
                    </a:xfrm>
                    <a:prstGeom prst="rect">
                      <a:avLst/>
                    </a:prstGeom>
                  </pic:spPr>
                </pic:pic>
              </a:graphicData>
            </a:graphic>
          </wp:anchor>
        </w:drawing>
      </w:r>
    </w:p>
    <w:p>
      <w:pPr>
        <w:spacing w:after="0" w:line="560" w:lineRule="exact"/>
        <w:rPr>
          <w:rFonts w:ascii="方正楷体_GBK" w:eastAsia="方正楷体_GBK"/>
          <w:sz w:val="32"/>
          <w:szCs w:val="32"/>
        </w:rPr>
        <w:sectPr>
          <w:pgSz w:w="11906" w:h="16838"/>
          <w:pgMar w:top="2098" w:right="1531" w:bottom="1985" w:left="1531" w:header="708" w:footer="708" w:gutter="0"/>
          <w:cols w:space="708" w:num="1"/>
          <w:docGrid w:linePitch="360" w:charSpace="0"/>
        </w:sectPr>
      </w:pPr>
      <w:r>
        <w:rPr>
          <w:rFonts w:hint="eastAsia" w:ascii="方正楷体_GBK" w:eastAsia="方正楷体_GBK"/>
          <w:sz w:val="32"/>
          <w:szCs w:val="32"/>
        </w:rPr>
        <w:drawing>
          <wp:anchor distT="0" distB="0" distL="114300" distR="114300" simplePos="0" relativeHeight="251664384" behindDoc="0" locked="0" layoutInCell="1" allowOverlap="1">
            <wp:simplePos x="0" y="0"/>
            <wp:positionH relativeFrom="column">
              <wp:posOffset>-973455</wp:posOffset>
            </wp:positionH>
            <wp:positionV relativeFrom="paragraph">
              <wp:posOffset>-1341120</wp:posOffset>
            </wp:positionV>
            <wp:extent cx="7560945" cy="10692765"/>
            <wp:effectExtent l="0" t="0" r="1905" b="13335"/>
            <wp:wrapNone/>
            <wp:docPr id="4" name="图片 4" descr="(渝人社发〔2022〕22号)关于做好扩大阶段性缓缴社会保险费政策实施范围等工作的通知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渝人社发〔2022〕22号)关于做好扩大阶段性缓缴社会保险费政策实施范围等工作的通知_3"/>
                    <pic:cNvPicPr>
                      <a:picLocks noChangeAspect="1"/>
                    </pic:cNvPicPr>
                  </pic:nvPicPr>
                  <pic:blipFill>
                    <a:blip r:embed="rId9"/>
                    <a:stretch>
                      <a:fillRect/>
                    </a:stretch>
                  </pic:blipFill>
                  <pic:spPr>
                    <a:xfrm>
                      <a:off x="0" y="0"/>
                      <a:ext cx="7560945" cy="10692765"/>
                    </a:xfrm>
                    <a:prstGeom prst="rect">
                      <a:avLst/>
                    </a:prstGeom>
                  </pic:spPr>
                </pic:pic>
              </a:graphicData>
            </a:graphic>
          </wp:anchor>
        </w:drawing>
      </w:r>
    </w:p>
    <w:p>
      <w:pPr>
        <w:spacing w:after="0" w:line="560" w:lineRule="exact"/>
        <w:rPr>
          <w:rFonts w:ascii="方正楷体_GBK" w:eastAsia="方正楷体_GBK"/>
          <w:sz w:val="32"/>
          <w:szCs w:val="32"/>
        </w:rPr>
        <w:sectPr>
          <w:pgSz w:w="11906" w:h="16838"/>
          <w:pgMar w:top="2098" w:right="1531" w:bottom="1985" w:left="1531" w:header="708" w:footer="708" w:gutter="0"/>
          <w:cols w:space="708" w:num="1"/>
          <w:docGrid w:linePitch="360" w:charSpace="0"/>
        </w:sectPr>
      </w:pPr>
      <w:r>
        <w:rPr>
          <w:rFonts w:hint="eastAsia" w:ascii="方正楷体_GBK" w:eastAsia="方正楷体_GBK"/>
          <w:sz w:val="32"/>
          <w:szCs w:val="32"/>
        </w:rPr>
        <w:drawing>
          <wp:anchor distT="0" distB="0" distL="114300" distR="114300" simplePos="0" relativeHeight="251665408" behindDoc="0" locked="0" layoutInCell="1" allowOverlap="1">
            <wp:simplePos x="0" y="0"/>
            <wp:positionH relativeFrom="column">
              <wp:posOffset>-995045</wp:posOffset>
            </wp:positionH>
            <wp:positionV relativeFrom="paragraph">
              <wp:posOffset>-1339215</wp:posOffset>
            </wp:positionV>
            <wp:extent cx="7576185" cy="10714355"/>
            <wp:effectExtent l="0" t="0" r="5715" b="10795"/>
            <wp:wrapNone/>
            <wp:docPr id="5" name="图片 5" descr="(渝人社发〔2022〕22号)关于做好扩大阶段性缓缴社会保险费政策实施范围等工作的通知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渝人社发〔2022〕22号)关于做好扩大阶段性缓缴社会保险费政策实施范围等工作的通知_4"/>
                    <pic:cNvPicPr>
                      <a:picLocks noChangeAspect="1"/>
                    </pic:cNvPicPr>
                  </pic:nvPicPr>
                  <pic:blipFill>
                    <a:blip r:embed="rId10"/>
                    <a:stretch>
                      <a:fillRect/>
                    </a:stretch>
                  </pic:blipFill>
                  <pic:spPr>
                    <a:xfrm>
                      <a:off x="0" y="0"/>
                      <a:ext cx="7576185" cy="10714355"/>
                    </a:xfrm>
                    <a:prstGeom prst="rect">
                      <a:avLst/>
                    </a:prstGeom>
                  </pic:spPr>
                </pic:pic>
              </a:graphicData>
            </a:graphic>
          </wp:anchor>
        </w:drawing>
      </w:r>
    </w:p>
    <w:p>
      <w:pPr>
        <w:spacing w:after="0" w:line="560" w:lineRule="exact"/>
        <w:rPr>
          <w:rFonts w:ascii="方正楷体_GBK" w:eastAsia="方正楷体_GBK"/>
          <w:sz w:val="32"/>
          <w:szCs w:val="32"/>
        </w:rPr>
        <w:sectPr>
          <w:pgSz w:w="11906" w:h="16838"/>
          <w:pgMar w:top="2098" w:right="1531" w:bottom="1985" w:left="1531" w:header="708" w:footer="708" w:gutter="0"/>
          <w:cols w:space="708" w:num="1"/>
          <w:docGrid w:linePitch="360" w:charSpace="0"/>
        </w:sectPr>
      </w:pPr>
      <w:r>
        <w:rPr>
          <w:rFonts w:hint="eastAsia" w:ascii="方正楷体_GBK" w:eastAsia="方正楷体_GBK"/>
          <w:sz w:val="32"/>
          <w:szCs w:val="32"/>
        </w:rPr>
        <w:drawing>
          <wp:anchor distT="0" distB="0" distL="114300" distR="114300" simplePos="0" relativeHeight="251666432" behindDoc="0" locked="0" layoutInCell="1" allowOverlap="1">
            <wp:simplePos x="0" y="0"/>
            <wp:positionH relativeFrom="column">
              <wp:posOffset>-962025</wp:posOffset>
            </wp:positionH>
            <wp:positionV relativeFrom="paragraph">
              <wp:posOffset>-1318895</wp:posOffset>
            </wp:positionV>
            <wp:extent cx="7538085" cy="10661015"/>
            <wp:effectExtent l="0" t="0" r="5715" b="6985"/>
            <wp:wrapNone/>
            <wp:docPr id="6" name="图片 6" descr="(渝人社发〔2022〕22号)关于做好扩大阶段性缓缴社会保险费政策实施范围等工作的通知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渝人社发〔2022〕22号)关于做好扩大阶段性缓缴社会保险费政策实施范围等工作的通知_5"/>
                    <pic:cNvPicPr>
                      <a:picLocks noChangeAspect="1"/>
                    </pic:cNvPicPr>
                  </pic:nvPicPr>
                  <pic:blipFill>
                    <a:blip r:embed="rId11"/>
                    <a:stretch>
                      <a:fillRect/>
                    </a:stretch>
                  </pic:blipFill>
                  <pic:spPr>
                    <a:xfrm>
                      <a:off x="0" y="0"/>
                      <a:ext cx="7538085" cy="10661015"/>
                    </a:xfrm>
                    <a:prstGeom prst="rect">
                      <a:avLst/>
                    </a:prstGeom>
                  </pic:spPr>
                </pic:pic>
              </a:graphicData>
            </a:graphic>
          </wp:anchor>
        </w:drawing>
      </w:r>
    </w:p>
    <w:p>
      <w:pPr>
        <w:spacing w:after="0" w:line="560" w:lineRule="exact"/>
        <w:rPr>
          <w:rFonts w:ascii="方正楷体_GBK" w:eastAsia="方正楷体_GBK"/>
          <w:sz w:val="32"/>
          <w:szCs w:val="32"/>
        </w:rPr>
        <w:sectPr>
          <w:pgSz w:w="11906" w:h="16838"/>
          <w:pgMar w:top="2098" w:right="1531" w:bottom="1985" w:left="1531" w:header="708" w:footer="708" w:gutter="0"/>
          <w:cols w:space="708" w:num="1"/>
          <w:docGrid w:linePitch="360" w:charSpace="0"/>
        </w:sectPr>
      </w:pPr>
      <w:r>
        <w:rPr>
          <w:rFonts w:hint="eastAsia" w:ascii="方正楷体_GBK" w:eastAsia="方正楷体_GBK"/>
          <w:sz w:val="32"/>
          <w:szCs w:val="32"/>
        </w:rPr>
        <w:drawing>
          <wp:anchor distT="0" distB="0" distL="114300" distR="114300" simplePos="0" relativeHeight="251667456" behindDoc="0" locked="0" layoutInCell="1" allowOverlap="1">
            <wp:simplePos x="0" y="0"/>
            <wp:positionH relativeFrom="column">
              <wp:posOffset>-962660</wp:posOffset>
            </wp:positionH>
            <wp:positionV relativeFrom="paragraph">
              <wp:posOffset>-1351915</wp:posOffset>
            </wp:positionV>
            <wp:extent cx="7590790" cy="10735310"/>
            <wp:effectExtent l="0" t="0" r="10160" b="8890"/>
            <wp:wrapNone/>
            <wp:docPr id="7" name="图片 7" descr="(渝人社发〔2022〕22号)关于做好扩大阶段性缓缴社会保险费政策实施范围等工作的通知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渝人社发〔2022〕22号)关于做好扩大阶段性缓缴社会保险费政策实施范围等工作的通知_6"/>
                    <pic:cNvPicPr>
                      <a:picLocks noChangeAspect="1"/>
                    </pic:cNvPicPr>
                  </pic:nvPicPr>
                  <pic:blipFill>
                    <a:blip r:embed="rId12"/>
                    <a:stretch>
                      <a:fillRect/>
                    </a:stretch>
                  </pic:blipFill>
                  <pic:spPr>
                    <a:xfrm>
                      <a:off x="0" y="0"/>
                      <a:ext cx="7590790" cy="10735310"/>
                    </a:xfrm>
                    <a:prstGeom prst="rect">
                      <a:avLst/>
                    </a:prstGeom>
                  </pic:spPr>
                </pic:pic>
              </a:graphicData>
            </a:graphic>
          </wp:anchor>
        </w:drawing>
      </w:r>
    </w:p>
    <w:p>
      <w:pPr>
        <w:spacing w:after="0" w:line="560" w:lineRule="exact"/>
        <w:rPr>
          <w:rFonts w:ascii="方正楷体_GBK" w:eastAsia="方正楷体_GBK"/>
          <w:sz w:val="32"/>
          <w:szCs w:val="32"/>
        </w:rPr>
        <w:sectPr>
          <w:pgSz w:w="11906" w:h="16838"/>
          <w:pgMar w:top="2098" w:right="1531" w:bottom="1985" w:left="1531" w:header="708" w:footer="708" w:gutter="0"/>
          <w:cols w:space="708" w:num="1"/>
          <w:docGrid w:linePitch="360" w:charSpace="0"/>
        </w:sectPr>
      </w:pPr>
      <w:r>
        <w:rPr>
          <w:rFonts w:hint="eastAsia" w:ascii="方正楷体_GBK" w:eastAsia="方正楷体_GBK"/>
          <w:sz w:val="32"/>
          <w:szCs w:val="32"/>
        </w:rPr>
        <w:drawing>
          <wp:anchor distT="0" distB="0" distL="114300" distR="114300" simplePos="0" relativeHeight="251668480" behindDoc="0" locked="0" layoutInCell="1" allowOverlap="1">
            <wp:simplePos x="0" y="0"/>
            <wp:positionH relativeFrom="column">
              <wp:posOffset>-973455</wp:posOffset>
            </wp:positionH>
            <wp:positionV relativeFrom="paragraph">
              <wp:posOffset>-1330325</wp:posOffset>
            </wp:positionV>
            <wp:extent cx="7531100" cy="10650855"/>
            <wp:effectExtent l="0" t="0" r="12700" b="17145"/>
            <wp:wrapNone/>
            <wp:docPr id="8" name="图片 8" descr="(渝人社发〔2022〕22号)关于做好扩大阶段性缓缴社会保险费政策实施范围等工作的通知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渝人社发〔2022〕22号)关于做好扩大阶段性缓缴社会保险费政策实施范围等工作的通知_7"/>
                    <pic:cNvPicPr>
                      <a:picLocks noChangeAspect="1"/>
                    </pic:cNvPicPr>
                  </pic:nvPicPr>
                  <pic:blipFill>
                    <a:blip r:embed="rId13"/>
                    <a:stretch>
                      <a:fillRect/>
                    </a:stretch>
                  </pic:blipFill>
                  <pic:spPr>
                    <a:xfrm>
                      <a:off x="0" y="0"/>
                      <a:ext cx="7531100" cy="10650855"/>
                    </a:xfrm>
                    <a:prstGeom prst="rect">
                      <a:avLst/>
                    </a:prstGeom>
                  </pic:spPr>
                </pic:pic>
              </a:graphicData>
            </a:graphic>
          </wp:anchor>
        </w:drawing>
      </w:r>
    </w:p>
    <w:p>
      <w:pPr>
        <w:spacing w:after="0" w:line="560" w:lineRule="exact"/>
        <w:rPr>
          <w:rFonts w:ascii="方正楷体_GBK" w:eastAsia="方正楷体_GBK"/>
          <w:sz w:val="32"/>
          <w:szCs w:val="32"/>
        </w:rPr>
        <w:sectPr>
          <w:pgSz w:w="11906" w:h="16838"/>
          <w:pgMar w:top="2098" w:right="1531" w:bottom="1985" w:left="1531" w:header="708" w:footer="708" w:gutter="0"/>
          <w:cols w:space="708" w:num="1"/>
          <w:docGrid w:linePitch="360" w:charSpace="0"/>
        </w:sectPr>
      </w:pPr>
      <w:r>
        <w:rPr>
          <w:rFonts w:hint="eastAsia" w:ascii="方正楷体_GBK" w:eastAsia="方正楷体_GBK"/>
          <w:sz w:val="32"/>
          <w:szCs w:val="32"/>
        </w:rPr>
        <w:drawing>
          <wp:anchor distT="0" distB="0" distL="114300" distR="114300" simplePos="0" relativeHeight="251669504" behindDoc="0" locked="0" layoutInCell="1" allowOverlap="1">
            <wp:simplePos x="0" y="0"/>
            <wp:positionH relativeFrom="column">
              <wp:posOffset>-1005840</wp:posOffset>
            </wp:positionH>
            <wp:positionV relativeFrom="paragraph">
              <wp:posOffset>-1329690</wp:posOffset>
            </wp:positionV>
            <wp:extent cx="7576185" cy="10714355"/>
            <wp:effectExtent l="0" t="0" r="5715" b="10795"/>
            <wp:wrapNone/>
            <wp:docPr id="9" name="图片 9" descr="(渝人社发〔2022〕22号)关于做好扩大阶段性缓缴社会保险费政策实施范围等工作的通知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渝人社发〔2022〕22号)关于做好扩大阶段性缓缴社会保险费政策实施范围等工作的通知_8"/>
                    <pic:cNvPicPr>
                      <a:picLocks noChangeAspect="1"/>
                    </pic:cNvPicPr>
                  </pic:nvPicPr>
                  <pic:blipFill>
                    <a:blip r:embed="rId14"/>
                    <a:stretch>
                      <a:fillRect/>
                    </a:stretch>
                  </pic:blipFill>
                  <pic:spPr>
                    <a:xfrm>
                      <a:off x="0" y="0"/>
                      <a:ext cx="7576185" cy="10714355"/>
                    </a:xfrm>
                    <a:prstGeom prst="rect">
                      <a:avLst/>
                    </a:prstGeom>
                  </pic:spPr>
                </pic:pic>
              </a:graphicData>
            </a:graphic>
          </wp:anchor>
        </w:drawing>
      </w:r>
    </w:p>
    <w:p>
      <w:pPr>
        <w:spacing w:after="0" w:line="560" w:lineRule="exact"/>
        <w:rPr>
          <w:rFonts w:ascii="方正楷体_GBK" w:eastAsia="方正楷体_GBK"/>
          <w:sz w:val="32"/>
          <w:szCs w:val="32"/>
        </w:rPr>
        <w:sectPr>
          <w:pgSz w:w="16838" w:h="11906" w:orient="landscape"/>
          <w:pgMar w:top="1531" w:right="2098" w:bottom="1531" w:left="1985" w:header="708" w:footer="708" w:gutter="0"/>
          <w:cols w:space="708" w:num="1"/>
          <w:docGrid w:linePitch="360" w:charSpace="0"/>
        </w:sectPr>
      </w:pPr>
      <w:r>
        <w:rPr>
          <w:rFonts w:hint="eastAsia" w:ascii="方正楷体_GBK" w:eastAsia="方正楷体_GBK"/>
          <w:sz w:val="32"/>
          <w:szCs w:val="32"/>
        </w:rPr>
        <w:drawing>
          <wp:anchor distT="0" distB="0" distL="114300" distR="114300" simplePos="0" relativeHeight="251660288" behindDoc="0" locked="0" layoutInCell="1" allowOverlap="1">
            <wp:simplePos x="0" y="0"/>
            <wp:positionH relativeFrom="column">
              <wp:posOffset>-1217930</wp:posOffset>
            </wp:positionH>
            <wp:positionV relativeFrom="paragraph">
              <wp:posOffset>-963930</wp:posOffset>
            </wp:positionV>
            <wp:extent cx="10640695" cy="7524115"/>
            <wp:effectExtent l="0" t="0" r="8255" b="635"/>
            <wp:wrapNone/>
            <wp:docPr id="10" name="图片 10" descr="(渝人社发〔2022〕22号)关于做好扩大阶段性缓缴社会保险费政策实施范围等工作的通知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渝人社发〔2022〕22号)关于做好扩大阶段性缓缴社会保险费政策实施范围等工作的通知_9"/>
                    <pic:cNvPicPr>
                      <a:picLocks noChangeAspect="1"/>
                    </pic:cNvPicPr>
                  </pic:nvPicPr>
                  <pic:blipFill>
                    <a:blip r:embed="rId15"/>
                    <a:stretch>
                      <a:fillRect/>
                    </a:stretch>
                  </pic:blipFill>
                  <pic:spPr>
                    <a:xfrm>
                      <a:off x="0" y="0"/>
                      <a:ext cx="10640695" cy="7524115"/>
                    </a:xfrm>
                    <a:prstGeom prst="rect">
                      <a:avLst/>
                    </a:prstGeom>
                  </pic:spPr>
                </pic:pic>
              </a:graphicData>
            </a:graphic>
          </wp:anchor>
        </w:drawing>
      </w:r>
    </w:p>
    <w:p>
      <w:pPr>
        <w:pStyle w:val="2"/>
        <w:rPr>
          <w:rFonts w:ascii="方正楷体_GBK" w:eastAsia="方正楷体_GBK"/>
          <w:sz w:val="32"/>
          <w:szCs w:val="32"/>
        </w:rPr>
      </w:pPr>
      <w:r>
        <w:rPr>
          <w:rFonts w:hint="eastAsia"/>
        </w:rPr>
        <w:drawing>
          <wp:anchor distT="0" distB="0" distL="114300" distR="114300" simplePos="0" relativeHeight="251670528" behindDoc="0" locked="0" layoutInCell="1" allowOverlap="1">
            <wp:simplePos x="0" y="0"/>
            <wp:positionH relativeFrom="column">
              <wp:posOffset>-820420</wp:posOffset>
            </wp:positionH>
            <wp:positionV relativeFrom="paragraph">
              <wp:posOffset>-1875155</wp:posOffset>
            </wp:positionV>
            <wp:extent cx="7545070" cy="10669905"/>
            <wp:effectExtent l="0" t="0" r="17780" b="17145"/>
            <wp:wrapNone/>
            <wp:docPr id="11" name="图片 11" descr="(渝人社发〔2022〕22号)关于做好扩大阶段性缓缴社会保险费政策实施范围等工作的通知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渝人社发〔2022〕22号)关于做好扩大阶段性缓缴社会保险费政策实施范围等工作的通知_10"/>
                    <pic:cNvPicPr>
                      <a:picLocks noChangeAspect="1"/>
                    </pic:cNvPicPr>
                  </pic:nvPicPr>
                  <pic:blipFill>
                    <a:blip r:embed="rId16"/>
                    <a:stretch>
                      <a:fillRect/>
                    </a:stretch>
                  </pic:blipFill>
                  <pic:spPr>
                    <a:xfrm>
                      <a:off x="0" y="0"/>
                      <a:ext cx="7545070" cy="10669905"/>
                    </a:xfrm>
                    <a:prstGeom prst="rect">
                      <a:avLst/>
                    </a:prstGeom>
                  </pic:spPr>
                </pic:pic>
              </a:graphicData>
            </a:graphic>
          </wp:anchor>
        </w:drawing>
      </w:r>
    </w:p>
    <w:sectPr>
      <w:footerReference r:id="rId5" w:type="default"/>
      <w:pgSz w:w="11906" w:h="16838"/>
      <w:pgMar w:top="2098" w:right="1531" w:bottom="1985" w:left="1531"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方正小标宋_GBK">
    <w:panose1 w:val="02000000000000000000"/>
    <w:charset w:val="86"/>
    <w:family w:val="script"/>
    <w:pitch w:val="default"/>
    <w:sig w:usb0="A00002BF" w:usb1="38CF7CFA" w:usb2="00082016" w:usb3="00000000" w:csb0="00040001" w:csb1="00000000"/>
  </w:font>
  <w:font w:name="仿宋_GB2312">
    <w:panose1 w:val="02010609030101010101"/>
    <w:charset w:val="86"/>
    <w:family w:val="modern"/>
    <w:pitch w:val="default"/>
    <w:sig w:usb0="00000001" w:usb1="080E0000" w:usb2="00000000" w:usb3="00000000" w:csb0="00040000" w:csb1="00000000"/>
  </w:font>
  <w:font w:name="方正仿宋_GBK">
    <w:panose1 w:val="02000000000000000000"/>
    <w:charset w:val="86"/>
    <w:family w:val="script"/>
    <w:pitch w:val="default"/>
    <w:sig w:usb0="A00002BF" w:usb1="38CF7CFA" w:usb2="00082016" w:usb3="00000000" w:csb0="00040001" w:csb1="00000000"/>
  </w:font>
  <w:font w:name="方正楷体_GBK">
    <w:altName w:val="微软雅黑"/>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39"/>
      <w:jc w:val="right"/>
      <w:rPr>
        <w:sz w:val="21"/>
      </w:rPr>
    </w:pPr>
    <w:r>
      <w:rPr>
        <w:sz w:val="21"/>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9</w:t>
                          </w:r>
                          <w:r>
                            <w:rPr>
                              <w:rFonts w:hint="eastAsia" w:ascii="宋体" w:hAnsi="宋体" w:eastAsia="宋体" w:cs="宋体"/>
                              <w:sz w:val="28"/>
                              <w:szCs w:val="28"/>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HnSk3/IAQAAmgMAAA4AAAAAAAAAAQAgAAAAHgEAAGRycy9lMm9Eb2Mu&#10;eG1sUEsFBgAAAAAGAAYAWQEAAFgFAAAAAA==&#10;">
              <v:fill on="f" focussize="0,0"/>
              <v:stroke on="f"/>
              <v:imagedata o:title=""/>
              <o:lock v:ext="edit" aspectratio="f"/>
              <v:textbox inset="0mm,0mm,0mm,0mm" style="mso-fit-shape-to-text:t;">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9</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39"/>
      <w:jc w:val="right"/>
      <w:rPr>
        <w:sz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HorizontalSpacing w:val="113"/>
  <w:drawingGridVerticalSpacing w:val="156"/>
  <w:displayHorizontalDrawingGridEvery w:val="2"/>
  <w:displayVerticalDrawingGridEvery w:val="2"/>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ViOGYyNDNhZWVmYWMxYjQ4NmZlODMwNjMzMmU2NjMifQ=="/>
  </w:docVars>
  <w:rsids>
    <w:rsidRoot w:val="00D31D50"/>
    <w:rsid w:val="00002704"/>
    <w:rsid w:val="00146442"/>
    <w:rsid w:val="001B159D"/>
    <w:rsid w:val="001C465A"/>
    <w:rsid w:val="00323B43"/>
    <w:rsid w:val="00336D87"/>
    <w:rsid w:val="003D37D8"/>
    <w:rsid w:val="003E67EE"/>
    <w:rsid w:val="00411364"/>
    <w:rsid w:val="00426133"/>
    <w:rsid w:val="004358AB"/>
    <w:rsid w:val="00656C0D"/>
    <w:rsid w:val="006736B4"/>
    <w:rsid w:val="0076579D"/>
    <w:rsid w:val="008B7726"/>
    <w:rsid w:val="00A07237"/>
    <w:rsid w:val="00B710DA"/>
    <w:rsid w:val="00B906AA"/>
    <w:rsid w:val="00BD4BD1"/>
    <w:rsid w:val="00BE2DF5"/>
    <w:rsid w:val="00D31D50"/>
    <w:rsid w:val="00E06A15"/>
    <w:rsid w:val="077D5B87"/>
    <w:rsid w:val="08940DDD"/>
    <w:rsid w:val="119C570E"/>
    <w:rsid w:val="126C24D6"/>
    <w:rsid w:val="188169CA"/>
    <w:rsid w:val="21224D81"/>
    <w:rsid w:val="24BC3EE3"/>
    <w:rsid w:val="298D2626"/>
    <w:rsid w:val="2F5D0A10"/>
    <w:rsid w:val="3C0E2679"/>
    <w:rsid w:val="3E296C9B"/>
    <w:rsid w:val="42381CFC"/>
    <w:rsid w:val="52200B81"/>
    <w:rsid w:val="5411465D"/>
    <w:rsid w:val="565923BE"/>
    <w:rsid w:val="571D3DA1"/>
    <w:rsid w:val="5AA948B4"/>
    <w:rsid w:val="5AB80AB5"/>
    <w:rsid w:val="669730E8"/>
    <w:rsid w:val="6DD2638B"/>
    <w:rsid w:val="701F4FF2"/>
    <w:rsid w:val="73D7141D"/>
    <w:rsid w:val="7BBC2F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heme="minorBidi"/>
      <w:sz w:val="22"/>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footnote text"/>
    <w:qFormat/>
    <w:uiPriority w:val="0"/>
    <w:pPr>
      <w:widowControl w:val="0"/>
      <w:snapToGrid w:val="0"/>
    </w:pPr>
    <w:rPr>
      <w:rFonts w:ascii="Calibri" w:hAnsi="Calibri" w:eastAsia="宋体" w:cs="Times New Roman"/>
      <w:kern w:val="2"/>
      <w:sz w:val="21"/>
      <w:szCs w:val="24"/>
      <w:lang w:val="en-US" w:eastAsia="zh-CN" w:bidi="ar-SA"/>
    </w:rPr>
  </w:style>
  <w:style w:type="paragraph" w:styleId="3">
    <w:name w:val="Date"/>
    <w:basedOn w:val="1"/>
    <w:next w:val="1"/>
    <w:link w:val="11"/>
    <w:semiHidden/>
    <w:unhideWhenUsed/>
    <w:qFormat/>
    <w:uiPriority w:val="99"/>
    <w:pPr>
      <w:ind w:left="100" w:leftChars="2500"/>
    </w:pPr>
  </w:style>
  <w:style w:type="paragraph" w:styleId="4">
    <w:name w:val="Balloon Text"/>
    <w:basedOn w:val="1"/>
    <w:link w:val="12"/>
    <w:semiHidden/>
    <w:unhideWhenUsed/>
    <w:qFormat/>
    <w:uiPriority w:val="99"/>
    <w:pPr>
      <w:spacing w:after="0"/>
    </w:pPr>
    <w:rPr>
      <w:sz w:val="18"/>
      <w:szCs w:val="18"/>
    </w:rPr>
  </w:style>
  <w:style w:type="paragraph" w:styleId="5">
    <w:name w:val="footer"/>
    <w:basedOn w:val="1"/>
    <w:link w:val="10"/>
    <w:unhideWhenUsed/>
    <w:qFormat/>
    <w:uiPriority w:val="99"/>
    <w:pPr>
      <w:tabs>
        <w:tab w:val="center" w:pos="4153"/>
        <w:tab w:val="right" w:pos="8306"/>
      </w:tabs>
    </w:pPr>
    <w:rPr>
      <w:sz w:val="18"/>
      <w:szCs w:val="18"/>
    </w:rPr>
  </w:style>
  <w:style w:type="paragraph" w:styleId="6">
    <w:name w:val="header"/>
    <w:basedOn w:val="1"/>
    <w:link w:val="9"/>
    <w:unhideWhenUsed/>
    <w:qFormat/>
    <w:uiPriority w:val="99"/>
    <w:pPr>
      <w:pBdr>
        <w:bottom w:val="single" w:color="auto" w:sz="6" w:space="1"/>
      </w:pBdr>
      <w:tabs>
        <w:tab w:val="center" w:pos="4153"/>
        <w:tab w:val="right" w:pos="8306"/>
      </w:tabs>
      <w:jc w:val="center"/>
    </w:pPr>
    <w:rPr>
      <w:sz w:val="18"/>
      <w:szCs w:val="18"/>
    </w:rPr>
  </w:style>
  <w:style w:type="character" w:customStyle="1" w:styleId="9">
    <w:name w:val="页眉 Char"/>
    <w:basedOn w:val="8"/>
    <w:link w:val="6"/>
    <w:qFormat/>
    <w:uiPriority w:val="99"/>
    <w:rPr>
      <w:rFonts w:ascii="Tahoma" w:hAnsi="Tahoma"/>
      <w:sz w:val="18"/>
      <w:szCs w:val="18"/>
    </w:rPr>
  </w:style>
  <w:style w:type="character" w:customStyle="1" w:styleId="10">
    <w:name w:val="页脚 Char"/>
    <w:basedOn w:val="8"/>
    <w:link w:val="5"/>
    <w:qFormat/>
    <w:uiPriority w:val="99"/>
    <w:rPr>
      <w:rFonts w:ascii="Tahoma" w:hAnsi="Tahoma"/>
      <w:sz w:val="18"/>
      <w:szCs w:val="18"/>
    </w:rPr>
  </w:style>
  <w:style w:type="character" w:customStyle="1" w:styleId="11">
    <w:name w:val="日期 Char"/>
    <w:basedOn w:val="8"/>
    <w:link w:val="3"/>
    <w:semiHidden/>
    <w:qFormat/>
    <w:uiPriority w:val="99"/>
    <w:rPr>
      <w:rFonts w:ascii="Tahoma" w:hAnsi="Tahoma"/>
    </w:rPr>
  </w:style>
  <w:style w:type="character" w:customStyle="1" w:styleId="12">
    <w:name w:val="批注框文本 Char"/>
    <w:basedOn w:val="8"/>
    <w:link w:val="4"/>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295</Words>
  <Characters>320</Characters>
  <Lines>2</Lines>
  <Paragraphs>1</Paragraphs>
  <TotalTime>11</TotalTime>
  <ScaleCrop>false</ScaleCrop>
  <LinksUpToDate>false</LinksUpToDate>
  <CharactersWithSpaces>380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pc</dc:creator>
  <cp:lastModifiedBy>弘一职校</cp:lastModifiedBy>
  <cp:lastPrinted>2022-06-17T05:41:00Z</cp:lastPrinted>
  <dcterms:modified xsi:type="dcterms:W3CDTF">2022-06-29T03:15:42Z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6B225F6C0C67486191871682254F710B</vt:lpwstr>
  </property>
</Properties>
</file>